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11C5F" w14:textId="642A40B2" w:rsidR="003E11DD" w:rsidRDefault="003E11DD" w:rsidP="00DF2166">
      <w:pPr>
        <w:pStyle w:val="Oznakedokumenta"/>
      </w:pPr>
      <w:r>
        <w:t>Številka:</w:t>
      </w:r>
      <w:r w:rsidR="00B64A88">
        <w:t xml:space="preserve"> </w:t>
      </w:r>
      <w:sdt>
        <w:sdtPr>
          <w:rPr>
            <w:rStyle w:val="Krepko"/>
          </w:rPr>
          <w:alias w:val="Številka dokumenta"/>
          <w:tag w:val=""/>
          <w:id w:val="760492922"/>
          <w:placeholder>
            <w:docPart w:val="2027FA272AB74EBC9C9024E209AE7BDA"/>
          </w:placeholder>
          <w:dataBinding w:prefixMappings="xmlns:ns0='http://purl.org/dc/elements/1.1/' xmlns:ns1='http://schemas.openxmlformats.org/package/2006/metadata/core-properties' " w:xpath="/ns1:coreProperties[1]/ns0:subject[1]" w:storeItemID="{6C3C8BC8-F283-45AE-878A-BAB7291924A1}"/>
          <w:text/>
        </w:sdtPr>
        <w:sdtContent>
          <w:r w:rsidR="00B1704C" w:rsidRPr="00842070">
            <w:rPr>
              <w:rStyle w:val="Krepko"/>
            </w:rPr>
            <w:t>370-000</w:t>
          </w:r>
          <w:r w:rsidR="002B012B">
            <w:rPr>
              <w:rStyle w:val="Krepko"/>
            </w:rPr>
            <w:t>2</w:t>
          </w:r>
          <w:r w:rsidR="00B1704C" w:rsidRPr="00842070">
            <w:rPr>
              <w:rStyle w:val="Krepko"/>
            </w:rPr>
            <w:t>/</w:t>
          </w:r>
          <w:r w:rsidR="00842070" w:rsidRPr="00842070">
            <w:rPr>
              <w:rStyle w:val="Krepko"/>
            </w:rPr>
            <w:t>202</w:t>
          </w:r>
          <w:r w:rsidR="002B012B">
            <w:rPr>
              <w:rStyle w:val="Krepko"/>
            </w:rPr>
            <w:t>6</w:t>
          </w:r>
        </w:sdtContent>
      </w:sdt>
      <w:r w:rsidR="00DF2166">
        <w:t xml:space="preserve">• </w:t>
      </w:r>
      <w:r>
        <w:t xml:space="preserve">Hrastnik, </w:t>
      </w:r>
      <w:sdt>
        <w:sdtPr>
          <w:alias w:val="Datum dokumenta"/>
          <w:tag w:val="Datum dokumenta"/>
          <w:id w:val="1629362175"/>
          <w:placeholder>
            <w:docPart w:val="FE8267E7E1EC4AFEA4650D154B9B9B62"/>
          </w:placeholder>
          <w:date w:fullDate="2026-07-14T00:00:00Z">
            <w:dateFormat w:val="d. M. yyyy"/>
            <w:lid w:val="sl-SI"/>
            <w:storeMappedDataAs w:val="dateTime"/>
            <w:calendar w:val="gregorian"/>
          </w:date>
        </w:sdtPr>
        <w:sdtContent>
          <w:r w:rsidR="002B012B">
            <w:t>14. 7. 2026</w:t>
          </w:r>
        </w:sdtContent>
      </w:sdt>
      <w:r w:rsidR="00E52AA5">
        <w:tab/>
        <w:t xml:space="preserve">Vaša številka: </w:t>
      </w:r>
      <w:sdt>
        <w:sdtPr>
          <w:rPr>
            <w:rStyle w:val="Krepko"/>
          </w:rPr>
          <w:alias w:val="Zunanja referenca"/>
          <w:tag w:val="Zunanja referenca"/>
          <w:id w:val="-71661541"/>
          <w:placeholder>
            <w:docPart w:val="5E7A984CFBDC4C9186C57F1203DE6ADE"/>
          </w:placeholder>
          <w:showingPlcHdr/>
          <w:text/>
        </w:sdtPr>
        <w:sdtEndPr>
          <w:rPr>
            <w:rStyle w:val="Privzetapisavaodstavka"/>
            <w:rFonts w:ascii="IBM Plex Sans" w:hAnsi="IBM Plex Sans"/>
            <w:bCs w:val="0"/>
          </w:rPr>
        </w:sdtEndPr>
        <w:sdtContent>
          <w:r w:rsidR="00ED047E">
            <w:rPr>
              <w:rStyle w:val="Besedilooznabemesta"/>
            </w:rPr>
            <w:t>Vnesite številko</w:t>
          </w:r>
        </w:sdtContent>
      </w:sdt>
    </w:p>
    <w:p w14:paraId="3D9A615F" w14:textId="7C1EE0D2" w:rsidR="00BD180A" w:rsidRPr="00E227D7" w:rsidRDefault="00BD180A" w:rsidP="00BD180A">
      <w:pPr>
        <w:spacing w:after="0"/>
        <w:rPr>
          <w:szCs w:val="20"/>
        </w:rPr>
      </w:pPr>
      <w:r w:rsidRPr="00E227D7">
        <w:rPr>
          <w:szCs w:val="20"/>
        </w:rPr>
        <w:t xml:space="preserve">Zadeva: Javni poziv za sofinanciranje preventivnih projektov nevladnih organizacij za leto </w:t>
      </w:r>
      <w:r w:rsidR="002B012B">
        <w:rPr>
          <w:szCs w:val="20"/>
        </w:rPr>
        <w:t>2026</w:t>
      </w:r>
    </w:p>
    <w:p w14:paraId="669652E6" w14:textId="77777777" w:rsidR="00BD180A" w:rsidRPr="00CA0828" w:rsidRDefault="00BD180A" w:rsidP="00BD180A">
      <w:pPr>
        <w:spacing w:after="0"/>
        <w:rPr>
          <w:rFonts w:ascii="HrastnikE" w:hAnsi="HrastnikE"/>
        </w:rPr>
      </w:pPr>
    </w:p>
    <w:p w14:paraId="2FF73625" w14:textId="77777777" w:rsidR="00BD180A" w:rsidRPr="00CA0828" w:rsidRDefault="00BD180A" w:rsidP="00BD180A">
      <w:pPr>
        <w:spacing w:after="0"/>
        <w:rPr>
          <w:rFonts w:ascii="HrastnikE" w:hAnsi="HrastnikE"/>
        </w:rPr>
      </w:pPr>
    </w:p>
    <w:p w14:paraId="39E4F532" w14:textId="0170A674" w:rsidR="00BD180A" w:rsidRDefault="00BD180A" w:rsidP="00BD180A">
      <w:pPr>
        <w:spacing w:after="0"/>
      </w:pPr>
      <w:r>
        <w:t xml:space="preserve">Na podlagi </w:t>
      </w:r>
      <w:r w:rsidR="002B012B">
        <w:t>3</w:t>
      </w:r>
      <w:r>
        <w:t xml:space="preserve">. točke </w:t>
      </w:r>
      <w:r w:rsidR="00E23A06">
        <w:t>tretjega</w:t>
      </w:r>
      <w:r>
        <w:t xml:space="preserve"> odstavka </w:t>
      </w:r>
      <w:r w:rsidR="00E23A06">
        <w:t>6</w:t>
      </w:r>
      <w:r>
        <w:t xml:space="preserve">. člena </w:t>
      </w:r>
      <w:r w:rsidR="00E23A06">
        <w:t xml:space="preserve">in prvega odstavka 7. člena </w:t>
      </w:r>
      <w:r>
        <w:t xml:space="preserve">Zakona o voznikih (Uradni list RS, št. </w:t>
      </w:r>
      <w:r w:rsidR="00801FBE">
        <w:t>92/</w:t>
      </w:r>
      <w:r w:rsidR="00DF2E5C">
        <w:t>2022 – UPB</w:t>
      </w:r>
      <w:r w:rsidR="002B012B">
        <w:t>,</w:t>
      </w:r>
      <w:r w:rsidR="00DF2E5C">
        <w:t xml:space="preserve"> 153/22</w:t>
      </w:r>
      <w:r w:rsidR="002B012B">
        <w:t>, 102/25 in 16/26</w:t>
      </w:r>
      <w:r>
        <w:t>) Občina Hrastnik, s sedežem Pot Vitka Pavliča 5, 1430 Hrastnik objavlja</w:t>
      </w:r>
    </w:p>
    <w:p w14:paraId="1F9F4B25" w14:textId="77777777" w:rsidR="00BD180A" w:rsidRDefault="00BD180A" w:rsidP="00BD180A">
      <w:pPr>
        <w:spacing w:after="0"/>
      </w:pPr>
    </w:p>
    <w:p w14:paraId="3D1284F6" w14:textId="4B2C0B03" w:rsidR="00BD180A" w:rsidRDefault="00BD180A" w:rsidP="00BD180A">
      <w:pPr>
        <w:spacing w:after="0"/>
        <w:jc w:val="center"/>
        <w:rPr>
          <w:b/>
        </w:rPr>
      </w:pPr>
      <w:r w:rsidRPr="002C62B7">
        <w:rPr>
          <w:b/>
        </w:rPr>
        <w:t xml:space="preserve">javni poziv za sofinanciranje </w:t>
      </w:r>
      <w:r w:rsidR="00801FBE">
        <w:rPr>
          <w:b/>
        </w:rPr>
        <w:t xml:space="preserve">preventivnih </w:t>
      </w:r>
      <w:r w:rsidRPr="002C62B7">
        <w:rPr>
          <w:b/>
        </w:rPr>
        <w:t>projektov nev</w:t>
      </w:r>
      <w:r w:rsidR="00FD3907">
        <w:rPr>
          <w:b/>
        </w:rPr>
        <w:t xml:space="preserve">ladnih organizacij za leto </w:t>
      </w:r>
      <w:r w:rsidR="002B012B">
        <w:rPr>
          <w:b/>
        </w:rPr>
        <w:t>2026</w:t>
      </w:r>
    </w:p>
    <w:p w14:paraId="0A83A5E4" w14:textId="77777777" w:rsidR="00BD180A" w:rsidRPr="002C62B7" w:rsidRDefault="00BD180A" w:rsidP="00BD180A">
      <w:pPr>
        <w:spacing w:after="0"/>
        <w:rPr>
          <w:b/>
        </w:rPr>
      </w:pPr>
    </w:p>
    <w:p w14:paraId="777FCB1B" w14:textId="77777777" w:rsidR="00BD180A" w:rsidRDefault="00BD180A" w:rsidP="00BD180A">
      <w:pPr>
        <w:spacing w:after="0"/>
        <w:rPr>
          <w:b/>
        </w:rPr>
      </w:pPr>
      <w:r w:rsidRPr="002C62B7">
        <w:rPr>
          <w:b/>
        </w:rPr>
        <w:t>I. Namen javnega poziva</w:t>
      </w:r>
    </w:p>
    <w:p w14:paraId="7C9FBC3F" w14:textId="77777777" w:rsidR="00BD180A" w:rsidRDefault="00BD180A" w:rsidP="00BD180A">
      <w:pPr>
        <w:spacing w:after="0"/>
        <w:rPr>
          <w:b/>
        </w:rPr>
      </w:pPr>
    </w:p>
    <w:p w14:paraId="1705BD64" w14:textId="77777777" w:rsidR="00BD180A" w:rsidRDefault="00BD180A" w:rsidP="00BD180A">
      <w:pPr>
        <w:spacing w:after="0"/>
      </w:pPr>
      <w:r>
        <w:t>Občina Hrastnik je nosilec podpore in sodelovanja ter sofinanciranja projektov civilne družbe na področjih, ki so ključna za varnost cestnega prometa.</w:t>
      </w:r>
    </w:p>
    <w:p w14:paraId="523F6C96" w14:textId="77777777" w:rsidR="00BD180A" w:rsidRDefault="00BD180A" w:rsidP="00BD180A">
      <w:pPr>
        <w:spacing w:after="0"/>
      </w:pPr>
    </w:p>
    <w:p w14:paraId="6635865D" w14:textId="24C794BE" w:rsidR="00BD180A" w:rsidRDefault="00BD180A" w:rsidP="00BD180A">
      <w:pPr>
        <w:spacing w:after="0"/>
      </w:pPr>
      <w:r>
        <w:t>Namen javnega poziva je izbira preventivnih projektov s področja zagotavljanja večje varnosti v cestnem prometu in v podporo občinskim preventivnim akcijam, ki ji</w:t>
      </w:r>
      <w:r w:rsidR="00FD3907">
        <w:t xml:space="preserve">h bo Občina Hrastnik v letu </w:t>
      </w:r>
      <w:r w:rsidR="002B012B">
        <w:t>2026</w:t>
      </w:r>
      <w:r>
        <w:t xml:space="preserve"> sofinancirala. </w:t>
      </w:r>
    </w:p>
    <w:p w14:paraId="2E708FC1" w14:textId="77777777" w:rsidR="00BD180A" w:rsidRDefault="00BD180A" w:rsidP="00BD180A">
      <w:pPr>
        <w:spacing w:after="0"/>
      </w:pPr>
    </w:p>
    <w:p w14:paraId="2F479D28" w14:textId="77777777" w:rsidR="00BD180A" w:rsidRDefault="00BD180A" w:rsidP="00BD180A">
      <w:pPr>
        <w:spacing w:after="0"/>
      </w:pPr>
      <w:r>
        <w:t>Cilj javnega poziva je finančna podpora preventivnim akcijam, ki predstavljajo dodano vrednost pri izvedbi lokalnih koordiniranih preventivnih aktivnosti in dopolnjujejo paleto aktivnosti organov in organizacij, ki se aktivno vključujejo v izvedbo lokalnih preventivnih akcij.</w:t>
      </w:r>
    </w:p>
    <w:p w14:paraId="6964CA4A" w14:textId="77777777" w:rsidR="00BD180A" w:rsidRDefault="00BD180A" w:rsidP="00BD180A">
      <w:pPr>
        <w:spacing w:after="0"/>
      </w:pPr>
    </w:p>
    <w:p w14:paraId="5AB17304" w14:textId="77777777" w:rsidR="00BD180A" w:rsidRDefault="00BD180A" w:rsidP="00BD180A">
      <w:pPr>
        <w:spacing w:after="0"/>
        <w:rPr>
          <w:b/>
        </w:rPr>
      </w:pPr>
      <w:r w:rsidRPr="00E620FA">
        <w:rPr>
          <w:b/>
        </w:rPr>
        <w:t>II. Predmet razpisa in sofinanciranja</w:t>
      </w:r>
    </w:p>
    <w:p w14:paraId="64963D23" w14:textId="77777777" w:rsidR="00BD180A" w:rsidRPr="00E620FA" w:rsidRDefault="00BD180A" w:rsidP="00BD180A">
      <w:pPr>
        <w:spacing w:after="0"/>
      </w:pPr>
    </w:p>
    <w:p w14:paraId="72B45C00" w14:textId="77777777" w:rsidR="00BD180A" w:rsidRDefault="00BD180A" w:rsidP="00BD180A">
      <w:pPr>
        <w:spacing w:after="0"/>
      </w:pPr>
      <w:r>
        <w:t>Predmet javnega poziva so projekti nevladnih organizacij in civilne družbe, ki delujejo na področjih, pomembnih za varnost cestnega prometa, in ki bodo s svojimi preventivnimi aktivnostmi podprli lokalne preventivne akcije. Izvajanje projektnih aktivnosti je možno tudi izven opredeljenega časovnega obdobja, vendar se večina dejavnosti osredotoči na termine načrtovanih občinskih preventivnih akcij.</w:t>
      </w:r>
    </w:p>
    <w:p w14:paraId="0C3A689C" w14:textId="77777777" w:rsidR="00BD180A" w:rsidRDefault="00BD180A" w:rsidP="00BD180A">
      <w:pPr>
        <w:spacing w:after="0"/>
      </w:pPr>
    </w:p>
    <w:p w14:paraId="37CBDED9" w14:textId="3C0F9F1A" w:rsidR="00BD180A" w:rsidRDefault="00BD180A" w:rsidP="00BD180A">
      <w:pPr>
        <w:spacing w:after="0"/>
      </w:pPr>
      <w:r>
        <w:t xml:space="preserve">V okviru javnega poziva so za prijavo projektov razpisani naslednji sklopi področnih preventivnih aktivnosti, ki so terminsko usklajeni s potekom občinskih preventivnih akcij v letu </w:t>
      </w:r>
      <w:r w:rsidR="002B012B">
        <w:t>2026</w:t>
      </w:r>
      <w:r>
        <w:t>:</w:t>
      </w:r>
    </w:p>
    <w:p w14:paraId="2330EAD3" w14:textId="77777777" w:rsidR="00BD180A" w:rsidRDefault="00BD180A" w:rsidP="00BD180A">
      <w:pPr>
        <w:spacing w:after="0"/>
      </w:pPr>
    </w:p>
    <w:p w14:paraId="26AD58C7" w14:textId="77777777" w:rsidR="00BD180A" w:rsidRDefault="00BD180A" w:rsidP="00BD180A">
      <w:pPr>
        <w:spacing w:after="0"/>
      </w:pPr>
      <w:r>
        <w:t>A. Začetek šole, varnost otrok in mladine</w:t>
      </w:r>
    </w:p>
    <w:p w14:paraId="63337FA4" w14:textId="77777777" w:rsidR="00BD180A" w:rsidRDefault="00BD180A" w:rsidP="00BD180A">
      <w:pPr>
        <w:spacing w:after="0"/>
      </w:pPr>
    </w:p>
    <w:p w14:paraId="49B49D01" w14:textId="77777777" w:rsidR="00BD180A" w:rsidRDefault="00BD180A" w:rsidP="00BD180A">
      <w:pPr>
        <w:spacing w:after="0"/>
        <w:rPr>
          <w:b/>
        </w:rPr>
      </w:pPr>
      <w:r w:rsidRPr="00C93FFB">
        <w:rPr>
          <w:b/>
        </w:rPr>
        <w:t>III. Skupna višina sredstev razpisa</w:t>
      </w:r>
    </w:p>
    <w:p w14:paraId="30F814D1" w14:textId="77777777" w:rsidR="00BD180A" w:rsidRPr="00C93FFB" w:rsidRDefault="00BD180A" w:rsidP="00BD180A">
      <w:pPr>
        <w:spacing w:after="0"/>
      </w:pPr>
    </w:p>
    <w:p w14:paraId="38436D85" w14:textId="101CAE00" w:rsidR="00BD180A" w:rsidRDefault="00BD180A" w:rsidP="00BD180A">
      <w:pPr>
        <w:spacing w:after="0"/>
        <w:rPr>
          <w:b/>
        </w:rPr>
      </w:pPr>
      <w:r>
        <w:t xml:space="preserve">Skupna višina finančnih sredstev javnega poziva v letu </w:t>
      </w:r>
      <w:r w:rsidR="002B012B">
        <w:t>2026</w:t>
      </w:r>
      <w:r>
        <w:t xml:space="preserve"> </w:t>
      </w:r>
      <w:r>
        <w:rPr>
          <w:b/>
        </w:rPr>
        <w:t>je 1.</w:t>
      </w:r>
      <w:r w:rsidR="00E23A06">
        <w:rPr>
          <w:b/>
        </w:rPr>
        <w:t>5</w:t>
      </w:r>
      <w:r w:rsidRPr="00C93FFB">
        <w:rPr>
          <w:b/>
        </w:rPr>
        <w:t>00 EUR.</w:t>
      </w:r>
    </w:p>
    <w:p w14:paraId="0DCD47C2" w14:textId="77777777" w:rsidR="00BD180A" w:rsidRDefault="00BD180A" w:rsidP="00BD180A">
      <w:pPr>
        <w:spacing w:after="0"/>
        <w:rPr>
          <w:b/>
        </w:rPr>
      </w:pPr>
    </w:p>
    <w:p w14:paraId="1746990C" w14:textId="77347462" w:rsidR="00BD180A" w:rsidRDefault="00BD180A" w:rsidP="00BD180A">
      <w:pPr>
        <w:spacing w:after="0"/>
        <w:rPr>
          <w:b/>
        </w:rPr>
      </w:pPr>
      <w:r>
        <w:t xml:space="preserve">Posamezni projekt je lahko sofinanciran v višini največ </w:t>
      </w:r>
      <w:r w:rsidR="00E23A06">
        <w:rPr>
          <w:b/>
        </w:rPr>
        <w:t>5</w:t>
      </w:r>
      <w:r w:rsidR="003E4B1B">
        <w:rPr>
          <w:b/>
        </w:rPr>
        <w:t>0</w:t>
      </w:r>
      <w:r>
        <w:rPr>
          <w:b/>
        </w:rPr>
        <w:t>0</w:t>
      </w:r>
      <w:r w:rsidRPr="00C93FFB">
        <w:rPr>
          <w:b/>
        </w:rPr>
        <w:t xml:space="preserve"> EUR.</w:t>
      </w:r>
    </w:p>
    <w:p w14:paraId="0A6A2459" w14:textId="77777777" w:rsidR="00BD180A" w:rsidRDefault="00BD180A" w:rsidP="00BD180A">
      <w:pPr>
        <w:spacing w:after="0"/>
        <w:rPr>
          <w:b/>
        </w:rPr>
      </w:pPr>
    </w:p>
    <w:p w14:paraId="391A8644" w14:textId="6779FC24" w:rsidR="00BD180A" w:rsidRDefault="00BD180A" w:rsidP="00BD180A">
      <w:pPr>
        <w:spacing w:after="0"/>
      </w:pPr>
      <w:r w:rsidRPr="008E21AC">
        <w:t xml:space="preserve">Komisija za </w:t>
      </w:r>
      <w:r>
        <w:t xml:space="preserve">izbor bo na podlagi razpisanih meril odločila o višini sofinanciranih finančnih sredstev za posamezni projekt. Sredstva za tekoče leto so predvidena za projekte, ki bodo </w:t>
      </w:r>
      <w:r>
        <w:lastRenderedPageBreak/>
        <w:t>izvedeni od podpisa pogodbe s posameznim nosilcem projekta najkasneje do 1</w:t>
      </w:r>
      <w:r w:rsidR="00BA170C">
        <w:t>6</w:t>
      </w:r>
      <w:r>
        <w:t xml:space="preserve">. novembra </w:t>
      </w:r>
      <w:r w:rsidR="002B012B">
        <w:t>2026</w:t>
      </w:r>
      <w:r>
        <w:t>.</w:t>
      </w:r>
    </w:p>
    <w:p w14:paraId="09CE83BF" w14:textId="77777777" w:rsidR="00874053" w:rsidRDefault="00874053" w:rsidP="00BD180A">
      <w:pPr>
        <w:spacing w:after="0"/>
      </w:pPr>
    </w:p>
    <w:p w14:paraId="499DADC1" w14:textId="77777777" w:rsidR="00BD180A" w:rsidRDefault="00BD180A" w:rsidP="00BD180A">
      <w:pPr>
        <w:spacing w:after="0"/>
        <w:rPr>
          <w:b/>
        </w:rPr>
      </w:pPr>
      <w:r w:rsidRPr="00C11FA8">
        <w:rPr>
          <w:b/>
        </w:rPr>
        <w:t>IV. Splošni pogoji za prijavitelje</w:t>
      </w:r>
    </w:p>
    <w:p w14:paraId="411F90CB" w14:textId="77777777" w:rsidR="00BD180A" w:rsidRPr="00C11FA8" w:rsidRDefault="00BD180A" w:rsidP="00BD180A">
      <w:pPr>
        <w:spacing w:after="0"/>
      </w:pPr>
    </w:p>
    <w:p w14:paraId="730280C1" w14:textId="3F964B53" w:rsidR="00BD180A" w:rsidRDefault="00BD180A" w:rsidP="00BD180A">
      <w:pPr>
        <w:spacing w:after="0"/>
      </w:pPr>
      <w:r>
        <w:t>Javni poziv za sofinanciranje preventivnih projektov s področja varnosti v cestnem prometu je namenjen neprofitnim, nevladnim organizacijam in organom civilne družbe. Na javni poziv se lahko prijavijo: društva,</w:t>
      </w:r>
      <w:r w:rsidR="00DF2E5C">
        <w:t xml:space="preserve"> </w:t>
      </w:r>
      <w:r>
        <w:t>ustanove, javni in zasebni zavodi, ki imajo sedež v občini Hrastnik.</w:t>
      </w:r>
    </w:p>
    <w:p w14:paraId="4212511E" w14:textId="77777777" w:rsidR="00BD180A" w:rsidRDefault="00BD180A" w:rsidP="00BD180A">
      <w:pPr>
        <w:spacing w:after="0"/>
      </w:pPr>
    </w:p>
    <w:p w14:paraId="53BEC00B" w14:textId="77777777" w:rsidR="00BD180A" w:rsidRDefault="00BD180A" w:rsidP="00BD180A">
      <w:pPr>
        <w:spacing w:after="0"/>
        <w:rPr>
          <w:b/>
        </w:rPr>
      </w:pPr>
      <w:r w:rsidRPr="00C11FA8">
        <w:rPr>
          <w:b/>
        </w:rPr>
        <w:t>Temeljni pogoji, ki jih morajo izpolnjevati prijavitelji:</w:t>
      </w:r>
    </w:p>
    <w:p w14:paraId="57DA3F29" w14:textId="77777777" w:rsidR="00BD180A" w:rsidRDefault="00BD180A" w:rsidP="00BD180A">
      <w:pPr>
        <w:spacing w:after="0"/>
      </w:pPr>
    </w:p>
    <w:p w14:paraId="6AB5E793" w14:textId="77777777" w:rsidR="00BD180A" w:rsidRDefault="00BD180A" w:rsidP="00BD180A">
      <w:pPr>
        <w:spacing w:after="0"/>
      </w:pPr>
      <w:r>
        <w:t>1. Prijavitelj mora biti registriran. Ob prijavi predloži potrdilo o registraciji za opravljanje dejavnosti neprofitne oz. nevladne organizacije.</w:t>
      </w:r>
    </w:p>
    <w:p w14:paraId="5F81F0E1" w14:textId="77777777" w:rsidR="00BD180A" w:rsidRDefault="00BD180A" w:rsidP="00BD180A">
      <w:pPr>
        <w:spacing w:after="0"/>
      </w:pPr>
    </w:p>
    <w:p w14:paraId="1702D8F5" w14:textId="001B7BB2" w:rsidR="00BD180A" w:rsidRDefault="00BD180A" w:rsidP="00BD180A">
      <w:pPr>
        <w:spacing w:after="0"/>
      </w:pPr>
      <w:r>
        <w:t xml:space="preserve">2. Prijavitelj mora prijaviti projekt za leto </w:t>
      </w:r>
      <w:r w:rsidR="002B012B">
        <w:t>2026</w:t>
      </w:r>
      <w:r>
        <w:t xml:space="preserve"> skladno z razpisano dokumentacijo, ki spada v enega izmed sklopov oz. področij, ki se izvajajo skladno s terminskim načrtom občinskih preventivnih akcij za večjo varnost cestnega prometa v letu </w:t>
      </w:r>
      <w:r w:rsidR="002B012B">
        <w:t>2026</w:t>
      </w:r>
      <w:r>
        <w:t xml:space="preserve">. </w:t>
      </w:r>
    </w:p>
    <w:p w14:paraId="6349F416" w14:textId="77777777" w:rsidR="00BD180A" w:rsidRDefault="00BD180A" w:rsidP="00BD180A">
      <w:pPr>
        <w:spacing w:after="0"/>
      </w:pPr>
    </w:p>
    <w:p w14:paraId="2725DBF7" w14:textId="77777777" w:rsidR="00BD180A" w:rsidRDefault="00BD180A" w:rsidP="00BD180A">
      <w:pPr>
        <w:spacing w:after="0"/>
      </w:pPr>
      <w:r>
        <w:t>3. Prijavitelj mora v okviru prijavljenega projekta redno sodelovati s svetom za preventivo in vzgojo v cestnem prometu občine Hrastnik (v nadaljevanju SPV).</w:t>
      </w:r>
    </w:p>
    <w:p w14:paraId="727462C0" w14:textId="77777777" w:rsidR="00BD180A" w:rsidRDefault="00BD180A" w:rsidP="00BD180A">
      <w:pPr>
        <w:spacing w:after="0"/>
      </w:pPr>
    </w:p>
    <w:p w14:paraId="75FD5FA6" w14:textId="77777777" w:rsidR="00BD180A" w:rsidRDefault="00BD180A" w:rsidP="00BD180A">
      <w:pPr>
        <w:spacing w:after="0"/>
      </w:pPr>
      <w:r>
        <w:t>4. Prijavljeni projekt se ne sme izvajati kot del javne službe. Aktivnosti v okviru prijavljenega projekta morajo biti za končne uporabnike brezplačne.</w:t>
      </w:r>
    </w:p>
    <w:p w14:paraId="144B65E8" w14:textId="77777777" w:rsidR="00BD180A" w:rsidRDefault="00BD180A" w:rsidP="00BD180A">
      <w:pPr>
        <w:spacing w:after="0"/>
      </w:pPr>
    </w:p>
    <w:p w14:paraId="2B913FD6" w14:textId="77777777" w:rsidR="00BD180A" w:rsidRDefault="00BD180A" w:rsidP="00BD180A">
      <w:pPr>
        <w:spacing w:after="0"/>
      </w:pPr>
      <w:r>
        <w:t>5. Prijavitelj mora prijavo oddati z vsemi izpolnjenimi obrazci in zahtevanimi dokumenti ter prilogami.</w:t>
      </w:r>
    </w:p>
    <w:p w14:paraId="7E4AC450" w14:textId="77777777" w:rsidR="00BD180A" w:rsidRDefault="00BD180A" w:rsidP="00BD180A">
      <w:pPr>
        <w:spacing w:after="0"/>
      </w:pPr>
    </w:p>
    <w:p w14:paraId="155A2D85" w14:textId="77777777" w:rsidR="00BD180A" w:rsidRDefault="00BD180A" w:rsidP="00BD180A">
      <w:pPr>
        <w:spacing w:after="0"/>
        <w:rPr>
          <w:b/>
        </w:rPr>
      </w:pPr>
      <w:r w:rsidRPr="00D1245B">
        <w:rPr>
          <w:b/>
        </w:rPr>
        <w:t>V. Prijava</w:t>
      </w:r>
    </w:p>
    <w:p w14:paraId="3F9115EB" w14:textId="77777777" w:rsidR="00BD180A" w:rsidRDefault="00BD180A" w:rsidP="00BD180A">
      <w:pPr>
        <w:spacing w:after="0"/>
        <w:rPr>
          <w:b/>
        </w:rPr>
      </w:pPr>
    </w:p>
    <w:p w14:paraId="3C02A09A" w14:textId="77777777" w:rsidR="00BD180A" w:rsidRDefault="00BD180A" w:rsidP="00BD180A">
      <w:pPr>
        <w:spacing w:after="0"/>
        <w:rPr>
          <w:b/>
        </w:rPr>
      </w:pPr>
      <w:r>
        <w:rPr>
          <w:b/>
        </w:rPr>
        <w:t>Prijava mora vsebovati:</w:t>
      </w:r>
    </w:p>
    <w:p w14:paraId="4BD811AE" w14:textId="77777777" w:rsidR="00BD180A" w:rsidRPr="00D1245B" w:rsidRDefault="00BD180A" w:rsidP="00BD180A">
      <w:pPr>
        <w:spacing w:after="0"/>
      </w:pPr>
    </w:p>
    <w:p w14:paraId="3B2B22F8" w14:textId="77777777" w:rsidR="00BD180A" w:rsidRDefault="00BD180A" w:rsidP="00BD180A">
      <w:pPr>
        <w:spacing w:after="0"/>
      </w:pPr>
      <w:r>
        <w:t>1. izpolnjen razpisni obrazec z osnovnimi podatki o prijavitelju, z vsemi zahtevanimi podatki in prilogami ter izjavami (potrdilo o registraciji, dejavnost prijavitelja, izjavo o sodelovanju z SPV);</w:t>
      </w:r>
    </w:p>
    <w:p w14:paraId="00E94702" w14:textId="77777777" w:rsidR="00BD180A" w:rsidRDefault="00BD180A" w:rsidP="00BD180A">
      <w:pPr>
        <w:spacing w:after="0"/>
      </w:pPr>
    </w:p>
    <w:p w14:paraId="1055D313" w14:textId="77777777" w:rsidR="00BD180A" w:rsidRDefault="00BD180A" w:rsidP="00BD180A">
      <w:pPr>
        <w:spacing w:after="0"/>
      </w:pPr>
      <w:r>
        <w:t>2. podroben opis celotnega projekta z vsemi potrebnimi informacijami in prilogami (navedeni cilji, ciljne skupine, strokovna izhodišča, opis aktivnosti, časovni okvirji, sodelujoči…) skladno s posameznimi merili za izbor;</w:t>
      </w:r>
    </w:p>
    <w:p w14:paraId="478F2DFC" w14:textId="77777777" w:rsidR="00BD180A" w:rsidRDefault="00BD180A" w:rsidP="00BD180A">
      <w:pPr>
        <w:spacing w:after="0"/>
      </w:pPr>
    </w:p>
    <w:p w14:paraId="5AE3F6B9" w14:textId="77777777" w:rsidR="00BD180A" w:rsidRDefault="00BD180A" w:rsidP="00BD180A">
      <w:pPr>
        <w:spacing w:after="0"/>
      </w:pPr>
      <w:r>
        <w:t>3. izdelano finančno vrednotenje projekta na predpisanem obrazcu, ki vsebuje predvideno porabo sredstev po postavkah: stroški dela, načrtovani obseg prostovoljnega dela na projektu; ostali stroški, nagrade prostovoljcem…..</w:t>
      </w:r>
    </w:p>
    <w:p w14:paraId="767CF504" w14:textId="77777777" w:rsidR="00BD180A" w:rsidRDefault="00BD180A" w:rsidP="00BD180A">
      <w:pPr>
        <w:spacing w:after="0"/>
      </w:pPr>
    </w:p>
    <w:p w14:paraId="32D0842E" w14:textId="77777777" w:rsidR="00BD180A" w:rsidRDefault="00BD180A" w:rsidP="00BD180A">
      <w:pPr>
        <w:spacing w:after="0"/>
      </w:pPr>
      <w:r>
        <w:t xml:space="preserve">4. prijava lahko vsebuje tudi dodatna mnenja s strani uporabnikov, naročnikov itd. </w:t>
      </w:r>
    </w:p>
    <w:p w14:paraId="046B9794" w14:textId="77777777" w:rsidR="00BD180A" w:rsidRDefault="00BD180A" w:rsidP="00BD180A">
      <w:pPr>
        <w:spacing w:after="0"/>
      </w:pPr>
    </w:p>
    <w:p w14:paraId="2EA2CB74" w14:textId="77777777" w:rsidR="00BD180A" w:rsidRDefault="00BD180A" w:rsidP="00BD180A">
      <w:pPr>
        <w:spacing w:after="0"/>
      </w:pPr>
      <w:r>
        <w:t xml:space="preserve">Iz nadaljnjega postopka ocenjevanja bodo izločene vse prijave, ki ne bodo oddane na predpisanem obrazcu in ne bodo ustrezale formalnim pogojem. </w:t>
      </w:r>
    </w:p>
    <w:p w14:paraId="0F08F1FA" w14:textId="77777777" w:rsidR="000A7244" w:rsidRDefault="000A7244" w:rsidP="00BD180A">
      <w:pPr>
        <w:spacing w:after="0"/>
      </w:pPr>
    </w:p>
    <w:p w14:paraId="0443BD6C" w14:textId="77777777" w:rsidR="00874053" w:rsidRDefault="00874053" w:rsidP="00BD180A">
      <w:pPr>
        <w:spacing w:after="0"/>
      </w:pPr>
    </w:p>
    <w:p w14:paraId="1BD30DAE" w14:textId="77777777" w:rsidR="000D4C2D" w:rsidRDefault="000D4C2D" w:rsidP="00BD180A">
      <w:pPr>
        <w:spacing w:after="0"/>
      </w:pPr>
    </w:p>
    <w:p w14:paraId="19844B5B" w14:textId="77777777" w:rsidR="000D4C2D" w:rsidRDefault="000D4C2D" w:rsidP="00BD180A">
      <w:pPr>
        <w:spacing w:after="0"/>
      </w:pPr>
    </w:p>
    <w:p w14:paraId="1F6E79D3" w14:textId="77777777" w:rsidR="00874053" w:rsidRDefault="00874053" w:rsidP="00BD180A">
      <w:pPr>
        <w:spacing w:after="0"/>
      </w:pPr>
    </w:p>
    <w:p w14:paraId="6537B738" w14:textId="77777777" w:rsidR="00BD180A" w:rsidRDefault="00BD180A" w:rsidP="00BD180A">
      <w:pPr>
        <w:spacing w:after="0"/>
        <w:rPr>
          <w:b/>
        </w:rPr>
      </w:pPr>
      <w:r w:rsidRPr="00721A5A">
        <w:rPr>
          <w:b/>
        </w:rPr>
        <w:t>VI. Merila za izbor sofinanciranih projektov</w:t>
      </w:r>
    </w:p>
    <w:p w14:paraId="257CD06A" w14:textId="77777777" w:rsidR="00BD180A" w:rsidRPr="00721A5A" w:rsidRDefault="00BD180A" w:rsidP="00BD180A">
      <w:pPr>
        <w:spacing w:after="0"/>
      </w:pPr>
    </w:p>
    <w:p w14:paraId="405429A8" w14:textId="77777777" w:rsidR="00BD180A" w:rsidRDefault="00BD180A" w:rsidP="00BD180A">
      <w:pPr>
        <w:spacing w:after="0"/>
      </w:pPr>
      <w:r>
        <w:t>Za vse prijavljene projekte so merila za izbor enaka.</w:t>
      </w:r>
    </w:p>
    <w:p w14:paraId="77CEDFE1" w14:textId="77777777" w:rsidR="00BD180A" w:rsidRDefault="00BD180A" w:rsidP="00BD180A">
      <w:pPr>
        <w:spacing w:after="0"/>
      </w:pPr>
    </w:p>
    <w:tbl>
      <w:tblPr>
        <w:tblStyle w:val="Tabelamrea"/>
        <w:tblW w:w="0" w:type="auto"/>
        <w:tblLayout w:type="fixed"/>
        <w:tblLook w:val="04A0" w:firstRow="1" w:lastRow="0" w:firstColumn="1" w:lastColumn="0" w:noHBand="0" w:noVBand="1"/>
      </w:tblPr>
      <w:tblGrid>
        <w:gridCol w:w="392"/>
        <w:gridCol w:w="5103"/>
        <w:gridCol w:w="709"/>
        <w:gridCol w:w="708"/>
        <w:gridCol w:w="709"/>
        <w:gridCol w:w="851"/>
        <w:gridCol w:w="740"/>
      </w:tblGrid>
      <w:tr w:rsidR="00BD180A" w:rsidRPr="001254F5" w14:paraId="7464E5D3" w14:textId="77777777" w:rsidTr="00B626D7">
        <w:tc>
          <w:tcPr>
            <w:tcW w:w="392" w:type="dxa"/>
          </w:tcPr>
          <w:p w14:paraId="566FB060" w14:textId="77777777" w:rsidR="00BD180A" w:rsidRPr="001254F5" w:rsidRDefault="00BD180A" w:rsidP="00B626D7">
            <w:pPr>
              <w:rPr>
                <w:sz w:val="18"/>
                <w:szCs w:val="18"/>
              </w:rPr>
            </w:pPr>
          </w:p>
        </w:tc>
        <w:tc>
          <w:tcPr>
            <w:tcW w:w="5103" w:type="dxa"/>
          </w:tcPr>
          <w:p w14:paraId="15CE339C" w14:textId="77777777" w:rsidR="00BD180A" w:rsidRPr="001254F5" w:rsidRDefault="00BD180A" w:rsidP="00B626D7">
            <w:pPr>
              <w:rPr>
                <w:sz w:val="18"/>
                <w:szCs w:val="18"/>
              </w:rPr>
            </w:pPr>
            <w:r w:rsidRPr="001254F5">
              <w:rPr>
                <w:sz w:val="18"/>
                <w:szCs w:val="18"/>
              </w:rPr>
              <w:t>Vsebina</w:t>
            </w:r>
          </w:p>
        </w:tc>
        <w:tc>
          <w:tcPr>
            <w:tcW w:w="2977" w:type="dxa"/>
            <w:gridSpan w:val="4"/>
          </w:tcPr>
          <w:p w14:paraId="229EAE42" w14:textId="77777777" w:rsidR="00BD180A" w:rsidRPr="001254F5" w:rsidRDefault="00BD180A" w:rsidP="00B626D7">
            <w:pPr>
              <w:rPr>
                <w:sz w:val="18"/>
                <w:szCs w:val="18"/>
              </w:rPr>
            </w:pPr>
            <w:r w:rsidRPr="001254F5">
              <w:rPr>
                <w:sz w:val="18"/>
                <w:szCs w:val="18"/>
              </w:rPr>
              <w:t>Ustreznost predloga oz. vloge glede na razpisane kriterije</w:t>
            </w:r>
          </w:p>
        </w:tc>
        <w:tc>
          <w:tcPr>
            <w:tcW w:w="740" w:type="dxa"/>
          </w:tcPr>
          <w:p w14:paraId="3C8FD180" w14:textId="77777777" w:rsidR="00BD180A" w:rsidRPr="001254F5" w:rsidRDefault="00BD180A" w:rsidP="00B626D7">
            <w:pPr>
              <w:rPr>
                <w:sz w:val="18"/>
                <w:szCs w:val="18"/>
              </w:rPr>
            </w:pPr>
            <w:r w:rsidRPr="001254F5">
              <w:rPr>
                <w:sz w:val="18"/>
                <w:szCs w:val="18"/>
              </w:rPr>
              <w:t>Max. št.točk</w:t>
            </w:r>
          </w:p>
        </w:tc>
      </w:tr>
      <w:tr w:rsidR="00BD180A" w:rsidRPr="001254F5" w14:paraId="4E2399BA" w14:textId="77777777" w:rsidTr="00B626D7">
        <w:tc>
          <w:tcPr>
            <w:tcW w:w="392" w:type="dxa"/>
          </w:tcPr>
          <w:p w14:paraId="5DD1D70C" w14:textId="77777777" w:rsidR="00BD180A" w:rsidRPr="001254F5" w:rsidRDefault="00BD180A" w:rsidP="00B626D7">
            <w:pPr>
              <w:jc w:val="center"/>
              <w:rPr>
                <w:sz w:val="18"/>
                <w:szCs w:val="18"/>
              </w:rPr>
            </w:pPr>
          </w:p>
        </w:tc>
        <w:tc>
          <w:tcPr>
            <w:tcW w:w="5103" w:type="dxa"/>
          </w:tcPr>
          <w:p w14:paraId="5633C9E4" w14:textId="77777777" w:rsidR="00BD180A" w:rsidRPr="001254F5" w:rsidRDefault="00BD180A" w:rsidP="00B626D7">
            <w:pPr>
              <w:jc w:val="center"/>
              <w:rPr>
                <w:sz w:val="18"/>
                <w:szCs w:val="18"/>
              </w:rPr>
            </w:pPr>
          </w:p>
        </w:tc>
        <w:tc>
          <w:tcPr>
            <w:tcW w:w="709" w:type="dxa"/>
          </w:tcPr>
          <w:p w14:paraId="1BD50433" w14:textId="77777777" w:rsidR="00BD180A" w:rsidRDefault="00BD180A" w:rsidP="00B626D7">
            <w:pPr>
              <w:jc w:val="center"/>
              <w:rPr>
                <w:sz w:val="18"/>
                <w:szCs w:val="18"/>
              </w:rPr>
            </w:pPr>
            <w:r>
              <w:rPr>
                <w:sz w:val="18"/>
                <w:szCs w:val="18"/>
              </w:rPr>
              <w:t>V</w:t>
            </w:r>
          </w:p>
          <w:p w14:paraId="560EE03C" w14:textId="77777777" w:rsidR="00BD180A" w:rsidRPr="001254F5" w:rsidRDefault="00BD180A" w:rsidP="00B626D7">
            <w:pPr>
              <w:jc w:val="center"/>
              <w:rPr>
                <w:sz w:val="18"/>
                <w:szCs w:val="18"/>
              </w:rPr>
            </w:pPr>
            <w:r>
              <w:rPr>
                <w:sz w:val="18"/>
                <w:szCs w:val="18"/>
              </w:rPr>
              <w:t>celoti</w:t>
            </w:r>
          </w:p>
        </w:tc>
        <w:tc>
          <w:tcPr>
            <w:tcW w:w="708" w:type="dxa"/>
          </w:tcPr>
          <w:p w14:paraId="13BD311F" w14:textId="77777777" w:rsidR="00BD180A" w:rsidRDefault="00BD180A" w:rsidP="00B626D7">
            <w:pPr>
              <w:jc w:val="center"/>
              <w:rPr>
                <w:sz w:val="18"/>
                <w:szCs w:val="18"/>
              </w:rPr>
            </w:pPr>
            <w:r>
              <w:rPr>
                <w:sz w:val="18"/>
                <w:szCs w:val="18"/>
              </w:rPr>
              <w:t>V večji</w:t>
            </w:r>
          </w:p>
          <w:p w14:paraId="5C122523" w14:textId="77777777" w:rsidR="00BD180A" w:rsidRPr="001254F5" w:rsidRDefault="00BD180A" w:rsidP="00B626D7">
            <w:pPr>
              <w:jc w:val="center"/>
              <w:rPr>
                <w:sz w:val="18"/>
                <w:szCs w:val="18"/>
              </w:rPr>
            </w:pPr>
            <w:r>
              <w:rPr>
                <w:sz w:val="18"/>
                <w:szCs w:val="18"/>
              </w:rPr>
              <w:t>meri</w:t>
            </w:r>
          </w:p>
        </w:tc>
        <w:tc>
          <w:tcPr>
            <w:tcW w:w="709" w:type="dxa"/>
          </w:tcPr>
          <w:p w14:paraId="3F27965E" w14:textId="77777777" w:rsidR="00BD180A" w:rsidRPr="001254F5" w:rsidRDefault="00BD180A" w:rsidP="00B626D7">
            <w:pPr>
              <w:jc w:val="center"/>
              <w:rPr>
                <w:sz w:val="18"/>
                <w:szCs w:val="18"/>
              </w:rPr>
            </w:pPr>
            <w:r>
              <w:rPr>
                <w:sz w:val="18"/>
                <w:szCs w:val="18"/>
              </w:rPr>
              <w:t>Delno</w:t>
            </w:r>
          </w:p>
        </w:tc>
        <w:tc>
          <w:tcPr>
            <w:tcW w:w="851" w:type="dxa"/>
          </w:tcPr>
          <w:p w14:paraId="6CC06824" w14:textId="77777777" w:rsidR="00BD180A" w:rsidRDefault="00BD180A" w:rsidP="00B626D7">
            <w:pPr>
              <w:jc w:val="center"/>
              <w:rPr>
                <w:sz w:val="18"/>
                <w:szCs w:val="18"/>
              </w:rPr>
            </w:pPr>
            <w:r>
              <w:rPr>
                <w:sz w:val="18"/>
                <w:szCs w:val="18"/>
              </w:rPr>
              <w:t>Ne</w:t>
            </w:r>
          </w:p>
          <w:p w14:paraId="2C681EAC" w14:textId="77777777" w:rsidR="00BD180A" w:rsidRPr="001254F5" w:rsidRDefault="00BD180A" w:rsidP="00B626D7">
            <w:pPr>
              <w:jc w:val="center"/>
              <w:rPr>
                <w:sz w:val="18"/>
                <w:szCs w:val="18"/>
              </w:rPr>
            </w:pPr>
            <w:r>
              <w:rPr>
                <w:sz w:val="18"/>
                <w:szCs w:val="18"/>
              </w:rPr>
              <w:t>ustreza</w:t>
            </w:r>
          </w:p>
        </w:tc>
        <w:tc>
          <w:tcPr>
            <w:tcW w:w="740" w:type="dxa"/>
          </w:tcPr>
          <w:p w14:paraId="316D6E0C" w14:textId="77777777" w:rsidR="00BD180A" w:rsidRPr="001254F5" w:rsidRDefault="00BD180A" w:rsidP="00B626D7">
            <w:pPr>
              <w:jc w:val="center"/>
              <w:rPr>
                <w:sz w:val="18"/>
                <w:szCs w:val="18"/>
              </w:rPr>
            </w:pPr>
          </w:p>
        </w:tc>
      </w:tr>
      <w:tr w:rsidR="00BD180A" w:rsidRPr="001254F5" w14:paraId="2BF784C5" w14:textId="77777777" w:rsidTr="00B626D7">
        <w:tc>
          <w:tcPr>
            <w:tcW w:w="392" w:type="dxa"/>
          </w:tcPr>
          <w:p w14:paraId="46CD4678" w14:textId="77777777" w:rsidR="00BD180A" w:rsidRPr="001254F5" w:rsidRDefault="00BD180A" w:rsidP="00B626D7">
            <w:pPr>
              <w:rPr>
                <w:sz w:val="18"/>
                <w:szCs w:val="18"/>
              </w:rPr>
            </w:pPr>
            <w:r w:rsidRPr="001254F5">
              <w:rPr>
                <w:sz w:val="18"/>
                <w:szCs w:val="18"/>
              </w:rPr>
              <w:t>1.</w:t>
            </w:r>
          </w:p>
        </w:tc>
        <w:tc>
          <w:tcPr>
            <w:tcW w:w="5103" w:type="dxa"/>
          </w:tcPr>
          <w:p w14:paraId="4C153186" w14:textId="77777777" w:rsidR="00BD180A" w:rsidRPr="001254F5" w:rsidRDefault="00BD180A" w:rsidP="00B626D7">
            <w:pPr>
              <w:rPr>
                <w:sz w:val="18"/>
                <w:szCs w:val="18"/>
              </w:rPr>
            </w:pPr>
            <w:r w:rsidRPr="001254F5">
              <w:rPr>
                <w:b/>
                <w:sz w:val="18"/>
                <w:szCs w:val="18"/>
              </w:rPr>
              <w:t>Vsebinska ustreznost projekta</w:t>
            </w:r>
            <w:r>
              <w:rPr>
                <w:sz w:val="18"/>
                <w:szCs w:val="18"/>
              </w:rPr>
              <w:t xml:space="preserve"> – koncept in vsebina projekta ustrezata razpisnim pogojem in sklopom, zagotovljena dolgoročnejša naravnanost projekta</w:t>
            </w:r>
          </w:p>
        </w:tc>
        <w:tc>
          <w:tcPr>
            <w:tcW w:w="709" w:type="dxa"/>
          </w:tcPr>
          <w:p w14:paraId="6419C9E7" w14:textId="77777777" w:rsidR="00BD180A" w:rsidRDefault="00BD180A" w:rsidP="00B626D7">
            <w:pPr>
              <w:rPr>
                <w:sz w:val="18"/>
                <w:szCs w:val="18"/>
              </w:rPr>
            </w:pPr>
          </w:p>
          <w:p w14:paraId="4C639628" w14:textId="77777777" w:rsidR="00BD180A" w:rsidRPr="001254F5" w:rsidRDefault="00BD180A" w:rsidP="00B626D7">
            <w:pPr>
              <w:rPr>
                <w:sz w:val="18"/>
                <w:szCs w:val="18"/>
              </w:rPr>
            </w:pPr>
            <w:r>
              <w:rPr>
                <w:sz w:val="18"/>
                <w:szCs w:val="18"/>
              </w:rPr>
              <w:t>20</w:t>
            </w:r>
          </w:p>
        </w:tc>
        <w:tc>
          <w:tcPr>
            <w:tcW w:w="708" w:type="dxa"/>
          </w:tcPr>
          <w:p w14:paraId="2384644F" w14:textId="77777777" w:rsidR="00BD180A" w:rsidRDefault="00BD180A" w:rsidP="00B626D7">
            <w:pPr>
              <w:rPr>
                <w:sz w:val="18"/>
                <w:szCs w:val="18"/>
              </w:rPr>
            </w:pPr>
          </w:p>
          <w:p w14:paraId="2908F421" w14:textId="77777777" w:rsidR="00BD180A" w:rsidRPr="001254F5" w:rsidRDefault="00BD180A" w:rsidP="00B626D7">
            <w:pPr>
              <w:rPr>
                <w:sz w:val="18"/>
                <w:szCs w:val="18"/>
              </w:rPr>
            </w:pPr>
            <w:r>
              <w:rPr>
                <w:sz w:val="18"/>
                <w:szCs w:val="18"/>
              </w:rPr>
              <w:t>15</w:t>
            </w:r>
          </w:p>
        </w:tc>
        <w:tc>
          <w:tcPr>
            <w:tcW w:w="709" w:type="dxa"/>
          </w:tcPr>
          <w:p w14:paraId="578A7020" w14:textId="77777777" w:rsidR="00BD180A" w:rsidRDefault="00BD180A" w:rsidP="00B626D7">
            <w:pPr>
              <w:rPr>
                <w:sz w:val="18"/>
                <w:szCs w:val="18"/>
              </w:rPr>
            </w:pPr>
          </w:p>
          <w:p w14:paraId="74FC692B" w14:textId="77777777" w:rsidR="00BD180A" w:rsidRPr="001254F5" w:rsidRDefault="00BD180A" w:rsidP="00B626D7">
            <w:pPr>
              <w:rPr>
                <w:sz w:val="18"/>
                <w:szCs w:val="18"/>
              </w:rPr>
            </w:pPr>
            <w:r>
              <w:rPr>
                <w:sz w:val="18"/>
                <w:szCs w:val="18"/>
              </w:rPr>
              <w:t>7</w:t>
            </w:r>
          </w:p>
        </w:tc>
        <w:tc>
          <w:tcPr>
            <w:tcW w:w="851" w:type="dxa"/>
          </w:tcPr>
          <w:p w14:paraId="125B85E5" w14:textId="77777777" w:rsidR="00BD180A" w:rsidRDefault="00BD180A" w:rsidP="00B626D7">
            <w:pPr>
              <w:rPr>
                <w:sz w:val="18"/>
                <w:szCs w:val="18"/>
              </w:rPr>
            </w:pPr>
          </w:p>
          <w:p w14:paraId="5C2C4BA0" w14:textId="77777777" w:rsidR="00BD180A" w:rsidRPr="001254F5" w:rsidRDefault="00BD180A" w:rsidP="00B626D7">
            <w:pPr>
              <w:rPr>
                <w:sz w:val="18"/>
                <w:szCs w:val="18"/>
              </w:rPr>
            </w:pPr>
            <w:r>
              <w:rPr>
                <w:sz w:val="18"/>
                <w:szCs w:val="18"/>
              </w:rPr>
              <w:t>0</w:t>
            </w:r>
          </w:p>
        </w:tc>
        <w:tc>
          <w:tcPr>
            <w:tcW w:w="740" w:type="dxa"/>
          </w:tcPr>
          <w:p w14:paraId="2A5E2420" w14:textId="77777777" w:rsidR="00BD180A" w:rsidRDefault="00BD180A" w:rsidP="00B626D7">
            <w:pPr>
              <w:rPr>
                <w:sz w:val="18"/>
                <w:szCs w:val="18"/>
              </w:rPr>
            </w:pPr>
          </w:p>
          <w:p w14:paraId="789CA1C9" w14:textId="77777777" w:rsidR="00BD180A" w:rsidRPr="001254F5" w:rsidRDefault="00BD180A" w:rsidP="00B626D7">
            <w:pPr>
              <w:rPr>
                <w:sz w:val="18"/>
                <w:szCs w:val="18"/>
              </w:rPr>
            </w:pPr>
            <w:r>
              <w:rPr>
                <w:sz w:val="18"/>
                <w:szCs w:val="18"/>
              </w:rPr>
              <w:t>20</w:t>
            </w:r>
          </w:p>
        </w:tc>
      </w:tr>
      <w:tr w:rsidR="00BD180A" w:rsidRPr="001254F5" w14:paraId="7BAED03F" w14:textId="77777777" w:rsidTr="00B626D7">
        <w:tc>
          <w:tcPr>
            <w:tcW w:w="392" w:type="dxa"/>
          </w:tcPr>
          <w:p w14:paraId="51AD5102" w14:textId="77777777" w:rsidR="00BD180A" w:rsidRPr="001254F5" w:rsidRDefault="00BD180A" w:rsidP="00B626D7">
            <w:pPr>
              <w:rPr>
                <w:sz w:val="18"/>
                <w:szCs w:val="18"/>
              </w:rPr>
            </w:pPr>
            <w:r w:rsidRPr="001254F5">
              <w:rPr>
                <w:sz w:val="18"/>
                <w:szCs w:val="18"/>
              </w:rPr>
              <w:t>2.</w:t>
            </w:r>
          </w:p>
        </w:tc>
        <w:tc>
          <w:tcPr>
            <w:tcW w:w="5103" w:type="dxa"/>
          </w:tcPr>
          <w:p w14:paraId="01099298" w14:textId="77777777" w:rsidR="00BD180A" w:rsidRPr="00E0145F" w:rsidRDefault="00BD180A" w:rsidP="00B626D7">
            <w:pPr>
              <w:rPr>
                <w:sz w:val="18"/>
                <w:szCs w:val="18"/>
              </w:rPr>
            </w:pPr>
            <w:r w:rsidRPr="00E0145F">
              <w:rPr>
                <w:b/>
                <w:sz w:val="18"/>
                <w:szCs w:val="18"/>
              </w:rPr>
              <w:t>Partnerstvo v projektu</w:t>
            </w:r>
            <w:r>
              <w:rPr>
                <w:b/>
                <w:sz w:val="18"/>
                <w:szCs w:val="18"/>
              </w:rPr>
              <w:t xml:space="preserve"> </w:t>
            </w:r>
            <w:r>
              <w:rPr>
                <w:sz w:val="18"/>
                <w:szCs w:val="18"/>
              </w:rPr>
              <w:t>– sodelovanje s občinskim SPV ter drugimi deležniki cestnega prometa, povezovanje z drugimi ustanovami in organi, pokritost širšega področja varnosti cestnega prometa</w:t>
            </w:r>
          </w:p>
        </w:tc>
        <w:tc>
          <w:tcPr>
            <w:tcW w:w="709" w:type="dxa"/>
          </w:tcPr>
          <w:p w14:paraId="67499507" w14:textId="77777777" w:rsidR="00BD180A" w:rsidRDefault="00BD180A" w:rsidP="00B626D7">
            <w:pPr>
              <w:rPr>
                <w:sz w:val="18"/>
                <w:szCs w:val="18"/>
              </w:rPr>
            </w:pPr>
          </w:p>
          <w:p w14:paraId="0CE71626" w14:textId="77777777" w:rsidR="00BD180A" w:rsidRPr="001254F5" w:rsidRDefault="00BD180A" w:rsidP="00B626D7">
            <w:pPr>
              <w:rPr>
                <w:sz w:val="18"/>
                <w:szCs w:val="18"/>
              </w:rPr>
            </w:pPr>
            <w:r>
              <w:rPr>
                <w:sz w:val="18"/>
                <w:szCs w:val="18"/>
              </w:rPr>
              <w:t>20</w:t>
            </w:r>
          </w:p>
        </w:tc>
        <w:tc>
          <w:tcPr>
            <w:tcW w:w="708" w:type="dxa"/>
          </w:tcPr>
          <w:p w14:paraId="18495E43" w14:textId="77777777" w:rsidR="00BD180A" w:rsidRDefault="00BD180A" w:rsidP="00B626D7">
            <w:pPr>
              <w:rPr>
                <w:sz w:val="18"/>
                <w:szCs w:val="18"/>
              </w:rPr>
            </w:pPr>
          </w:p>
          <w:p w14:paraId="51B1FB7E" w14:textId="77777777" w:rsidR="00BD180A" w:rsidRPr="001254F5" w:rsidRDefault="00BD180A" w:rsidP="00B626D7">
            <w:pPr>
              <w:rPr>
                <w:sz w:val="18"/>
                <w:szCs w:val="18"/>
              </w:rPr>
            </w:pPr>
            <w:r>
              <w:rPr>
                <w:sz w:val="18"/>
                <w:szCs w:val="18"/>
              </w:rPr>
              <w:t>15</w:t>
            </w:r>
          </w:p>
        </w:tc>
        <w:tc>
          <w:tcPr>
            <w:tcW w:w="709" w:type="dxa"/>
          </w:tcPr>
          <w:p w14:paraId="3409F1BB" w14:textId="77777777" w:rsidR="00BD180A" w:rsidRDefault="00BD180A" w:rsidP="00B626D7">
            <w:pPr>
              <w:rPr>
                <w:sz w:val="18"/>
                <w:szCs w:val="18"/>
              </w:rPr>
            </w:pPr>
          </w:p>
          <w:p w14:paraId="7C8B6E6B" w14:textId="77777777" w:rsidR="00BD180A" w:rsidRPr="001254F5" w:rsidRDefault="00BD180A" w:rsidP="00B626D7">
            <w:pPr>
              <w:rPr>
                <w:sz w:val="18"/>
                <w:szCs w:val="18"/>
              </w:rPr>
            </w:pPr>
            <w:r>
              <w:rPr>
                <w:sz w:val="18"/>
                <w:szCs w:val="18"/>
              </w:rPr>
              <w:t>7</w:t>
            </w:r>
          </w:p>
        </w:tc>
        <w:tc>
          <w:tcPr>
            <w:tcW w:w="851" w:type="dxa"/>
          </w:tcPr>
          <w:p w14:paraId="0C17F6C3" w14:textId="77777777" w:rsidR="00BD180A" w:rsidRDefault="00BD180A" w:rsidP="00B626D7">
            <w:pPr>
              <w:rPr>
                <w:sz w:val="18"/>
                <w:szCs w:val="18"/>
              </w:rPr>
            </w:pPr>
          </w:p>
          <w:p w14:paraId="0E623BEF" w14:textId="77777777" w:rsidR="00BD180A" w:rsidRPr="001254F5" w:rsidRDefault="00BD180A" w:rsidP="00B626D7">
            <w:pPr>
              <w:rPr>
                <w:sz w:val="18"/>
                <w:szCs w:val="18"/>
              </w:rPr>
            </w:pPr>
            <w:r>
              <w:rPr>
                <w:sz w:val="18"/>
                <w:szCs w:val="18"/>
              </w:rPr>
              <w:t>0</w:t>
            </w:r>
          </w:p>
        </w:tc>
        <w:tc>
          <w:tcPr>
            <w:tcW w:w="740" w:type="dxa"/>
          </w:tcPr>
          <w:p w14:paraId="69A1EFED" w14:textId="77777777" w:rsidR="00BD180A" w:rsidRDefault="00BD180A" w:rsidP="00B626D7">
            <w:pPr>
              <w:rPr>
                <w:sz w:val="18"/>
                <w:szCs w:val="18"/>
              </w:rPr>
            </w:pPr>
          </w:p>
          <w:p w14:paraId="047E4878" w14:textId="77777777" w:rsidR="00BD180A" w:rsidRPr="001254F5" w:rsidRDefault="00BD180A" w:rsidP="00B626D7">
            <w:pPr>
              <w:rPr>
                <w:sz w:val="18"/>
                <w:szCs w:val="18"/>
              </w:rPr>
            </w:pPr>
            <w:r>
              <w:rPr>
                <w:sz w:val="18"/>
                <w:szCs w:val="18"/>
              </w:rPr>
              <w:t>20</w:t>
            </w:r>
          </w:p>
        </w:tc>
      </w:tr>
      <w:tr w:rsidR="00BD180A" w:rsidRPr="001254F5" w14:paraId="4A2E8A34" w14:textId="77777777" w:rsidTr="00B626D7">
        <w:tc>
          <w:tcPr>
            <w:tcW w:w="392" w:type="dxa"/>
          </w:tcPr>
          <w:p w14:paraId="7C780AFA" w14:textId="77777777" w:rsidR="00BD180A" w:rsidRPr="001254F5" w:rsidRDefault="00BD180A" w:rsidP="00B626D7">
            <w:pPr>
              <w:rPr>
                <w:sz w:val="18"/>
                <w:szCs w:val="18"/>
              </w:rPr>
            </w:pPr>
            <w:r>
              <w:rPr>
                <w:sz w:val="18"/>
                <w:szCs w:val="18"/>
              </w:rPr>
              <w:t>3.</w:t>
            </w:r>
          </w:p>
        </w:tc>
        <w:tc>
          <w:tcPr>
            <w:tcW w:w="5103" w:type="dxa"/>
          </w:tcPr>
          <w:p w14:paraId="244A1009" w14:textId="77777777" w:rsidR="00BD180A" w:rsidRPr="00E0145F" w:rsidRDefault="00BD180A" w:rsidP="00B626D7">
            <w:pPr>
              <w:rPr>
                <w:sz w:val="18"/>
                <w:szCs w:val="18"/>
              </w:rPr>
            </w:pPr>
            <w:r w:rsidRPr="00E0145F">
              <w:rPr>
                <w:b/>
                <w:sz w:val="18"/>
                <w:szCs w:val="18"/>
              </w:rPr>
              <w:t>Utemeljenost projekta</w:t>
            </w:r>
            <w:r>
              <w:rPr>
                <w:b/>
                <w:sz w:val="18"/>
                <w:szCs w:val="18"/>
              </w:rPr>
              <w:t xml:space="preserve"> </w:t>
            </w:r>
            <w:r>
              <w:rPr>
                <w:sz w:val="18"/>
                <w:szCs w:val="18"/>
              </w:rPr>
              <w:t>– opredeljeni cilji, ciljne skupine, načini in pristopi dela ter inovativnost</w:t>
            </w:r>
          </w:p>
        </w:tc>
        <w:tc>
          <w:tcPr>
            <w:tcW w:w="709" w:type="dxa"/>
          </w:tcPr>
          <w:p w14:paraId="4855DC72" w14:textId="77777777" w:rsidR="00BD180A" w:rsidRPr="001254F5" w:rsidRDefault="00BD180A" w:rsidP="00B626D7">
            <w:pPr>
              <w:rPr>
                <w:sz w:val="18"/>
                <w:szCs w:val="18"/>
              </w:rPr>
            </w:pPr>
            <w:r>
              <w:rPr>
                <w:sz w:val="18"/>
                <w:szCs w:val="18"/>
              </w:rPr>
              <w:t>15</w:t>
            </w:r>
          </w:p>
        </w:tc>
        <w:tc>
          <w:tcPr>
            <w:tcW w:w="708" w:type="dxa"/>
          </w:tcPr>
          <w:p w14:paraId="20F6DD94" w14:textId="77777777" w:rsidR="00BD180A" w:rsidRPr="001254F5" w:rsidRDefault="00BD180A" w:rsidP="00B626D7">
            <w:pPr>
              <w:rPr>
                <w:sz w:val="18"/>
                <w:szCs w:val="18"/>
              </w:rPr>
            </w:pPr>
            <w:r>
              <w:rPr>
                <w:sz w:val="18"/>
                <w:szCs w:val="18"/>
              </w:rPr>
              <w:t>12</w:t>
            </w:r>
          </w:p>
        </w:tc>
        <w:tc>
          <w:tcPr>
            <w:tcW w:w="709" w:type="dxa"/>
          </w:tcPr>
          <w:p w14:paraId="399F3A47" w14:textId="77777777" w:rsidR="00BD180A" w:rsidRPr="001254F5" w:rsidRDefault="00BD180A" w:rsidP="00B626D7">
            <w:pPr>
              <w:rPr>
                <w:sz w:val="18"/>
                <w:szCs w:val="18"/>
              </w:rPr>
            </w:pPr>
            <w:r>
              <w:rPr>
                <w:sz w:val="18"/>
                <w:szCs w:val="18"/>
              </w:rPr>
              <w:t>5</w:t>
            </w:r>
          </w:p>
        </w:tc>
        <w:tc>
          <w:tcPr>
            <w:tcW w:w="851" w:type="dxa"/>
          </w:tcPr>
          <w:p w14:paraId="2C8B8285" w14:textId="77777777" w:rsidR="00BD180A" w:rsidRPr="001254F5" w:rsidRDefault="00BD180A" w:rsidP="00B626D7">
            <w:pPr>
              <w:rPr>
                <w:sz w:val="18"/>
                <w:szCs w:val="18"/>
              </w:rPr>
            </w:pPr>
            <w:r>
              <w:rPr>
                <w:sz w:val="18"/>
                <w:szCs w:val="18"/>
              </w:rPr>
              <w:t>0</w:t>
            </w:r>
          </w:p>
        </w:tc>
        <w:tc>
          <w:tcPr>
            <w:tcW w:w="740" w:type="dxa"/>
          </w:tcPr>
          <w:p w14:paraId="7F1B0227" w14:textId="77777777" w:rsidR="00BD180A" w:rsidRPr="001254F5" w:rsidRDefault="00BD180A" w:rsidP="00B626D7">
            <w:pPr>
              <w:rPr>
                <w:sz w:val="18"/>
                <w:szCs w:val="18"/>
              </w:rPr>
            </w:pPr>
            <w:r>
              <w:rPr>
                <w:sz w:val="18"/>
                <w:szCs w:val="18"/>
              </w:rPr>
              <w:t>15</w:t>
            </w:r>
          </w:p>
        </w:tc>
      </w:tr>
      <w:tr w:rsidR="00BD180A" w:rsidRPr="001254F5" w14:paraId="29325F43" w14:textId="77777777" w:rsidTr="00B626D7">
        <w:tc>
          <w:tcPr>
            <w:tcW w:w="392" w:type="dxa"/>
          </w:tcPr>
          <w:p w14:paraId="7678C66D" w14:textId="77777777" w:rsidR="00BD180A" w:rsidRPr="001254F5" w:rsidRDefault="00BD180A" w:rsidP="00B626D7">
            <w:pPr>
              <w:rPr>
                <w:sz w:val="18"/>
                <w:szCs w:val="18"/>
              </w:rPr>
            </w:pPr>
            <w:r>
              <w:rPr>
                <w:sz w:val="18"/>
                <w:szCs w:val="18"/>
              </w:rPr>
              <w:t>4.</w:t>
            </w:r>
          </w:p>
        </w:tc>
        <w:tc>
          <w:tcPr>
            <w:tcW w:w="5103" w:type="dxa"/>
          </w:tcPr>
          <w:p w14:paraId="12614620" w14:textId="77777777" w:rsidR="00BD180A" w:rsidRPr="00E0145F" w:rsidRDefault="00BD180A" w:rsidP="00B626D7">
            <w:pPr>
              <w:rPr>
                <w:sz w:val="18"/>
                <w:szCs w:val="18"/>
              </w:rPr>
            </w:pPr>
            <w:r w:rsidRPr="00E0145F">
              <w:rPr>
                <w:b/>
                <w:sz w:val="18"/>
                <w:szCs w:val="18"/>
              </w:rPr>
              <w:t xml:space="preserve">Reference </w:t>
            </w:r>
            <w:r>
              <w:rPr>
                <w:sz w:val="18"/>
                <w:szCs w:val="18"/>
              </w:rPr>
              <w:t>– pretekli projekti, dosledno izvajanje napovedanih aktivnosti na projektih in akcijah za sofinanciranje SPV, njihova uspešnost in prepoznavnost, status društva oz. organizacije v javnem interesu s področja preventive, vzgoje in varnosti v cestnem prometu</w:t>
            </w:r>
          </w:p>
        </w:tc>
        <w:tc>
          <w:tcPr>
            <w:tcW w:w="709" w:type="dxa"/>
          </w:tcPr>
          <w:p w14:paraId="38CBFD49" w14:textId="77777777" w:rsidR="00BD180A" w:rsidRDefault="00BD180A" w:rsidP="00B626D7">
            <w:pPr>
              <w:rPr>
                <w:sz w:val="18"/>
                <w:szCs w:val="18"/>
              </w:rPr>
            </w:pPr>
          </w:p>
          <w:p w14:paraId="04C0B430" w14:textId="77777777" w:rsidR="00BD180A" w:rsidRDefault="00BD180A" w:rsidP="00B626D7">
            <w:pPr>
              <w:rPr>
                <w:sz w:val="18"/>
                <w:szCs w:val="18"/>
              </w:rPr>
            </w:pPr>
          </w:p>
          <w:p w14:paraId="6FCD40AB" w14:textId="77777777" w:rsidR="00BD180A" w:rsidRPr="001254F5" w:rsidRDefault="00BD180A" w:rsidP="00B626D7">
            <w:pPr>
              <w:rPr>
                <w:sz w:val="18"/>
                <w:szCs w:val="18"/>
              </w:rPr>
            </w:pPr>
            <w:r>
              <w:rPr>
                <w:sz w:val="18"/>
                <w:szCs w:val="18"/>
              </w:rPr>
              <w:t>15</w:t>
            </w:r>
          </w:p>
        </w:tc>
        <w:tc>
          <w:tcPr>
            <w:tcW w:w="708" w:type="dxa"/>
          </w:tcPr>
          <w:p w14:paraId="3036D8E8" w14:textId="77777777" w:rsidR="00BD180A" w:rsidRDefault="00BD180A" w:rsidP="00B626D7">
            <w:pPr>
              <w:rPr>
                <w:sz w:val="18"/>
                <w:szCs w:val="18"/>
              </w:rPr>
            </w:pPr>
          </w:p>
          <w:p w14:paraId="432C0EA1" w14:textId="77777777" w:rsidR="00BD180A" w:rsidRDefault="00BD180A" w:rsidP="00B626D7">
            <w:pPr>
              <w:rPr>
                <w:sz w:val="18"/>
                <w:szCs w:val="18"/>
              </w:rPr>
            </w:pPr>
          </w:p>
          <w:p w14:paraId="0C3A01DF" w14:textId="77777777" w:rsidR="00BD180A" w:rsidRPr="001254F5" w:rsidRDefault="00BD180A" w:rsidP="00B626D7">
            <w:pPr>
              <w:rPr>
                <w:sz w:val="18"/>
                <w:szCs w:val="18"/>
              </w:rPr>
            </w:pPr>
            <w:r>
              <w:rPr>
                <w:sz w:val="18"/>
                <w:szCs w:val="18"/>
              </w:rPr>
              <w:t>12</w:t>
            </w:r>
          </w:p>
        </w:tc>
        <w:tc>
          <w:tcPr>
            <w:tcW w:w="709" w:type="dxa"/>
          </w:tcPr>
          <w:p w14:paraId="28667126" w14:textId="77777777" w:rsidR="00BD180A" w:rsidRDefault="00BD180A" w:rsidP="00B626D7">
            <w:pPr>
              <w:rPr>
                <w:sz w:val="18"/>
                <w:szCs w:val="18"/>
              </w:rPr>
            </w:pPr>
          </w:p>
          <w:p w14:paraId="7D0F8DED" w14:textId="77777777" w:rsidR="00BD180A" w:rsidRDefault="00BD180A" w:rsidP="00B626D7">
            <w:pPr>
              <w:rPr>
                <w:sz w:val="18"/>
                <w:szCs w:val="18"/>
              </w:rPr>
            </w:pPr>
          </w:p>
          <w:p w14:paraId="58C4B61B" w14:textId="77777777" w:rsidR="00BD180A" w:rsidRPr="001254F5" w:rsidRDefault="00BD180A" w:rsidP="00B626D7">
            <w:pPr>
              <w:rPr>
                <w:sz w:val="18"/>
                <w:szCs w:val="18"/>
              </w:rPr>
            </w:pPr>
            <w:r>
              <w:rPr>
                <w:sz w:val="18"/>
                <w:szCs w:val="18"/>
              </w:rPr>
              <w:t>5</w:t>
            </w:r>
          </w:p>
        </w:tc>
        <w:tc>
          <w:tcPr>
            <w:tcW w:w="851" w:type="dxa"/>
          </w:tcPr>
          <w:p w14:paraId="0D8B1123" w14:textId="77777777" w:rsidR="00BD180A" w:rsidRDefault="00BD180A" w:rsidP="00B626D7">
            <w:pPr>
              <w:rPr>
                <w:sz w:val="18"/>
                <w:szCs w:val="18"/>
              </w:rPr>
            </w:pPr>
          </w:p>
          <w:p w14:paraId="2B1D31B3" w14:textId="77777777" w:rsidR="00BD180A" w:rsidRDefault="00BD180A" w:rsidP="00B626D7">
            <w:pPr>
              <w:rPr>
                <w:sz w:val="18"/>
                <w:szCs w:val="18"/>
              </w:rPr>
            </w:pPr>
          </w:p>
          <w:p w14:paraId="1A086C88" w14:textId="77777777" w:rsidR="00BD180A" w:rsidRPr="001254F5" w:rsidRDefault="00BD180A" w:rsidP="00B626D7">
            <w:pPr>
              <w:rPr>
                <w:sz w:val="18"/>
                <w:szCs w:val="18"/>
              </w:rPr>
            </w:pPr>
            <w:r>
              <w:rPr>
                <w:sz w:val="18"/>
                <w:szCs w:val="18"/>
              </w:rPr>
              <w:t>0</w:t>
            </w:r>
          </w:p>
        </w:tc>
        <w:tc>
          <w:tcPr>
            <w:tcW w:w="740" w:type="dxa"/>
          </w:tcPr>
          <w:p w14:paraId="50386257" w14:textId="77777777" w:rsidR="00BD180A" w:rsidRDefault="00BD180A" w:rsidP="00B626D7">
            <w:pPr>
              <w:rPr>
                <w:sz w:val="18"/>
                <w:szCs w:val="18"/>
              </w:rPr>
            </w:pPr>
          </w:p>
          <w:p w14:paraId="1E2181A5" w14:textId="77777777" w:rsidR="00BD180A" w:rsidRDefault="00BD180A" w:rsidP="00B626D7">
            <w:pPr>
              <w:rPr>
                <w:sz w:val="18"/>
                <w:szCs w:val="18"/>
              </w:rPr>
            </w:pPr>
          </w:p>
          <w:p w14:paraId="067748D9" w14:textId="77777777" w:rsidR="00BD180A" w:rsidRPr="001254F5" w:rsidRDefault="00BD180A" w:rsidP="00B626D7">
            <w:pPr>
              <w:rPr>
                <w:sz w:val="18"/>
                <w:szCs w:val="18"/>
              </w:rPr>
            </w:pPr>
            <w:r>
              <w:rPr>
                <w:sz w:val="18"/>
                <w:szCs w:val="18"/>
              </w:rPr>
              <w:t>15</w:t>
            </w:r>
          </w:p>
        </w:tc>
      </w:tr>
      <w:tr w:rsidR="00BD180A" w:rsidRPr="005D3BCB" w14:paraId="0F5E6CF1" w14:textId="77777777" w:rsidTr="00B626D7">
        <w:tc>
          <w:tcPr>
            <w:tcW w:w="392" w:type="dxa"/>
          </w:tcPr>
          <w:p w14:paraId="0C7D4A2F" w14:textId="77777777" w:rsidR="00BD180A" w:rsidRPr="005D3BCB" w:rsidRDefault="00BD180A" w:rsidP="00B626D7">
            <w:pPr>
              <w:jc w:val="right"/>
              <w:rPr>
                <w:b/>
                <w:sz w:val="18"/>
                <w:szCs w:val="18"/>
              </w:rPr>
            </w:pPr>
          </w:p>
        </w:tc>
        <w:tc>
          <w:tcPr>
            <w:tcW w:w="5103" w:type="dxa"/>
          </w:tcPr>
          <w:p w14:paraId="3D93B36F" w14:textId="77777777" w:rsidR="00BD180A" w:rsidRPr="005D3BCB" w:rsidRDefault="00BD180A" w:rsidP="00B626D7">
            <w:pPr>
              <w:jc w:val="right"/>
              <w:rPr>
                <w:b/>
                <w:sz w:val="18"/>
                <w:szCs w:val="18"/>
              </w:rPr>
            </w:pPr>
            <w:r w:rsidRPr="005D3BCB">
              <w:rPr>
                <w:b/>
                <w:sz w:val="18"/>
                <w:szCs w:val="18"/>
              </w:rPr>
              <w:t>SKUPAJ</w:t>
            </w:r>
          </w:p>
        </w:tc>
        <w:tc>
          <w:tcPr>
            <w:tcW w:w="709" w:type="dxa"/>
          </w:tcPr>
          <w:p w14:paraId="6657724D" w14:textId="77777777" w:rsidR="00BD180A" w:rsidRPr="005D3BCB" w:rsidRDefault="00BD180A" w:rsidP="00B626D7">
            <w:pPr>
              <w:jc w:val="right"/>
              <w:rPr>
                <w:b/>
                <w:sz w:val="18"/>
                <w:szCs w:val="18"/>
              </w:rPr>
            </w:pPr>
          </w:p>
        </w:tc>
        <w:tc>
          <w:tcPr>
            <w:tcW w:w="708" w:type="dxa"/>
          </w:tcPr>
          <w:p w14:paraId="43C8F107" w14:textId="77777777" w:rsidR="00BD180A" w:rsidRPr="005D3BCB" w:rsidRDefault="00BD180A" w:rsidP="00B626D7">
            <w:pPr>
              <w:jc w:val="right"/>
              <w:rPr>
                <w:b/>
                <w:sz w:val="18"/>
                <w:szCs w:val="18"/>
              </w:rPr>
            </w:pPr>
          </w:p>
        </w:tc>
        <w:tc>
          <w:tcPr>
            <w:tcW w:w="709" w:type="dxa"/>
          </w:tcPr>
          <w:p w14:paraId="0ED37974" w14:textId="77777777" w:rsidR="00BD180A" w:rsidRPr="005D3BCB" w:rsidRDefault="00BD180A" w:rsidP="00B626D7">
            <w:pPr>
              <w:jc w:val="right"/>
              <w:rPr>
                <w:b/>
                <w:sz w:val="18"/>
                <w:szCs w:val="18"/>
              </w:rPr>
            </w:pPr>
          </w:p>
        </w:tc>
        <w:tc>
          <w:tcPr>
            <w:tcW w:w="851" w:type="dxa"/>
          </w:tcPr>
          <w:p w14:paraId="61E71DCC" w14:textId="77777777" w:rsidR="00BD180A" w:rsidRPr="005D3BCB" w:rsidRDefault="00BD180A" w:rsidP="00B626D7">
            <w:pPr>
              <w:jc w:val="right"/>
              <w:rPr>
                <w:b/>
                <w:sz w:val="18"/>
                <w:szCs w:val="18"/>
              </w:rPr>
            </w:pPr>
          </w:p>
        </w:tc>
        <w:tc>
          <w:tcPr>
            <w:tcW w:w="740" w:type="dxa"/>
          </w:tcPr>
          <w:p w14:paraId="7A6EFFF6" w14:textId="77777777" w:rsidR="00BD180A" w:rsidRPr="005D3BCB" w:rsidRDefault="00BD180A" w:rsidP="00B626D7">
            <w:pPr>
              <w:jc w:val="center"/>
              <w:rPr>
                <w:b/>
                <w:sz w:val="18"/>
                <w:szCs w:val="18"/>
              </w:rPr>
            </w:pPr>
            <w:r w:rsidRPr="005D3BCB">
              <w:rPr>
                <w:b/>
                <w:sz w:val="18"/>
                <w:szCs w:val="18"/>
              </w:rPr>
              <w:t>70</w:t>
            </w:r>
          </w:p>
        </w:tc>
      </w:tr>
    </w:tbl>
    <w:p w14:paraId="348614AC" w14:textId="77777777" w:rsidR="00BD180A" w:rsidRDefault="00BD180A" w:rsidP="00BD180A">
      <w:pPr>
        <w:spacing w:after="0"/>
      </w:pPr>
    </w:p>
    <w:p w14:paraId="16D3CA07" w14:textId="77777777" w:rsidR="00BD180A" w:rsidRDefault="00BD180A" w:rsidP="00BD180A">
      <w:pPr>
        <w:spacing w:after="0"/>
      </w:pPr>
      <w:r>
        <w:t>Komisija bo projekte ocenila v skladu z merili za izbor in odločila o sofinanciranju glede na razpoložljiva sredstva in predpisane kriterije javnega poziva. Posamezni projekti bodo ocenjeni v skladu z zgoraj navedenimi merili. Vsako posamezno merilo je ovrednoteno od 0 do navedenega najvišjega števila točk (5, 7, 12, 15 ali 20), kar pomeni, da je posamezen projekt lahko ovrednoten z največ 70 točkami.</w:t>
      </w:r>
    </w:p>
    <w:p w14:paraId="55FA2337" w14:textId="77777777" w:rsidR="00BD180A" w:rsidRDefault="00BD180A" w:rsidP="00BD180A">
      <w:pPr>
        <w:spacing w:after="0"/>
      </w:pPr>
    </w:p>
    <w:p w14:paraId="7825E96A" w14:textId="77777777" w:rsidR="00BD180A" w:rsidRDefault="00BD180A" w:rsidP="00BD180A">
      <w:pPr>
        <w:spacing w:after="0"/>
      </w:pPr>
      <w:r>
        <w:t>Komisija bo na podlagi vrednotenja projektov, skladno s pogoji in merili za izbor, sofinancirala najbolje ocenjene projekte po točkovnem vrstnem redu. Višina sofinanciranih sredstev za posamezen projekt je odvisna od števila prijavljenih projektov na javni poziv, ocene in kvalitete projekta ter upravičenih oz. utemeljenih finančnih sredstev in doslednega upoštevanja javnega poziva.</w:t>
      </w:r>
    </w:p>
    <w:p w14:paraId="6178920C" w14:textId="77777777" w:rsidR="00BD180A" w:rsidRDefault="00BD180A" w:rsidP="00BD180A">
      <w:pPr>
        <w:spacing w:after="0"/>
      </w:pPr>
    </w:p>
    <w:p w14:paraId="6987D104" w14:textId="7983B7C5" w:rsidR="00BD180A" w:rsidRDefault="00BD180A" w:rsidP="00BD180A">
      <w:pPr>
        <w:spacing w:after="0"/>
      </w:pPr>
      <w:r>
        <w:t xml:space="preserve">Posamezen projekt je lahko sofinanciran s strani Občine Hrastnik v maksimalni višini </w:t>
      </w:r>
      <w:r w:rsidR="00BA170C">
        <w:t>5</w:t>
      </w:r>
      <w:r w:rsidR="004C4715">
        <w:t>0</w:t>
      </w:r>
      <w:r>
        <w:t>0 EUR. Prijavljen projekt je lahko v celoti sofinanciran iz javnih sredstev (proračun občine Hrastnik).</w:t>
      </w:r>
    </w:p>
    <w:p w14:paraId="1A6A6D8F" w14:textId="77777777" w:rsidR="00BD180A" w:rsidRDefault="00BD180A" w:rsidP="00BD180A">
      <w:pPr>
        <w:spacing w:after="0"/>
      </w:pPr>
    </w:p>
    <w:p w14:paraId="7FF9B806" w14:textId="77777777" w:rsidR="000A7244" w:rsidRDefault="000A7244" w:rsidP="00BD180A">
      <w:pPr>
        <w:spacing w:after="0"/>
      </w:pPr>
    </w:p>
    <w:p w14:paraId="1DEC64FA" w14:textId="77777777" w:rsidR="004C4715" w:rsidRDefault="004C4715" w:rsidP="00BD180A">
      <w:pPr>
        <w:spacing w:after="0"/>
      </w:pPr>
    </w:p>
    <w:p w14:paraId="11FC5394" w14:textId="77777777" w:rsidR="00874053" w:rsidRDefault="00874053" w:rsidP="00BD180A">
      <w:pPr>
        <w:spacing w:after="0"/>
      </w:pPr>
    </w:p>
    <w:p w14:paraId="4A05C0FB" w14:textId="77777777" w:rsidR="00BD180A" w:rsidRDefault="00BD180A" w:rsidP="00BD180A">
      <w:pPr>
        <w:spacing w:after="0"/>
        <w:rPr>
          <w:b/>
        </w:rPr>
      </w:pPr>
      <w:r w:rsidRPr="00C11910">
        <w:rPr>
          <w:b/>
        </w:rPr>
        <w:t>VII. Pogoji za izbor</w:t>
      </w:r>
    </w:p>
    <w:p w14:paraId="59C944A9" w14:textId="77777777" w:rsidR="00BD180A" w:rsidRPr="00C11910" w:rsidRDefault="00BD180A" w:rsidP="00BD180A">
      <w:pPr>
        <w:spacing w:after="0"/>
      </w:pPr>
    </w:p>
    <w:p w14:paraId="195BDB51" w14:textId="77777777" w:rsidR="00BD180A" w:rsidRDefault="00BD180A" w:rsidP="00BD180A">
      <w:pPr>
        <w:spacing w:after="0"/>
      </w:pPr>
      <w:r>
        <w:t>Izločeni bodo:</w:t>
      </w:r>
    </w:p>
    <w:p w14:paraId="73F976AF" w14:textId="77777777" w:rsidR="00BD180A" w:rsidRDefault="00BD180A" w:rsidP="00BD180A">
      <w:pPr>
        <w:spacing w:after="0"/>
      </w:pPr>
    </w:p>
    <w:p w14:paraId="444B039F" w14:textId="77777777" w:rsidR="00BD180A" w:rsidRDefault="00BD180A" w:rsidP="00BD180A">
      <w:pPr>
        <w:pStyle w:val="Odstavekseznama"/>
        <w:numPr>
          <w:ilvl w:val="0"/>
          <w:numId w:val="8"/>
        </w:numPr>
        <w:spacing w:after="0" w:line="276" w:lineRule="auto"/>
        <w:contextualSpacing/>
      </w:pPr>
      <w:r>
        <w:t>Projekti, ki niso predmet javnega poziva oz. ne zadostujejo osnovnim pogojem javnega poziva ali ne sledijo ciljem in v večji meri časovnim okvirjem občinskih preventivnih akcij s področja varnosti cestnega prometa;</w:t>
      </w:r>
    </w:p>
    <w:p w14:paraId="0CD6C1E8" w14:textId="77777777" w:rsidR="00BD180A" w:rsidRDefault="00BD180A" w:rsidP="00BD180A">
      <w:pPr>
        <w:pStyle w:val="Odstavekseznama"/>
        <w:numPr>
          <w:ilvl w:val="0"/>
          <w:numId w:val="8"/>
        </w:numPr>
        <w:spacing w:after="0" w:line="276" w:lineRule="auto"/>
        <w:contextualSpacing/>
      </w:pPr>
      <w:r>
        <w:t>Projekti oz. prijave, ki ne bodo oddane na predpisanih obrazcih ali ne bodo zadostile vsem navedenim izhodiščem javnega poziva;</w:t>
      </w:r>
    </w:p>
    <w:p w14:paraId="25D99E46" w14:textId="77777777" w:rsidR="00BD180A" w:rsidRDefault="00BD180A" w:rsidP="00BD180A">
      <w:pPr>
        <w:pStyle w:val="Odstavekseznama"/>
        <w:numPr>
          <w:ilvl w:val="0"/>
          <w:numId w:val="8"/>
        </w:numPr>
        <w:spacing w:after="0" w:line="276" w:lineRule="auto"/>
        <w:contextualSpacing/>
      </w:pPr>
      <w:r>
        <w:t>Projekti, ki niso strokovno utemeljeni in ne sledijo ciljem zagotavljanja varnosti cestnega prometa;</w:t>
      </w:r>
    </w:p>
    <w:p w14:paraId="2899B7BA" w14:textId="77777777" w:rsidR="00BD180A" w:rsidRDefault="00BD180A" w:rsidP="00BD180A">
      <w:pPr>
        <w:pStyle w:val="Odstavekseznama"/>
        <w:numPr>
          <w:ilvl w:val="0"/>
          <w:numId w:val="8"/>
        </w:numPr>
        <w:spacing w:after="0" w:line="276" w:lineRule="auto"/>
        <w:contextualSpacing/>
      </w:pPr>
      <w:r>
        <w:t>Projekti, ki so sestavni del letnega programa izvajalca in so že v celoti financirani iz proračunskih sredstev in drugih javnih sredstev.</w:t>
      </w:r>
    </w:p>
    <w:p w14:paraId="2C2A1B4F" w14:textId="77777777" w:rsidR="00BD180A" w:rsidRDefault="00BD180A" w:rsidP="00BD180A">
      <w:pPr>
        <w:spacing w:after="0"/>
      </w:pPr>
    </w:p>
    <w:p w14:paraId="66667D23" w14:textId="77777777" w:rsidR="00BD180A" w:rsidRDefault="00BD180A" w:rsidP="00BD180A">
      <w:pPr>
        <w:spacing w:after="0"/>
        <w:rPr>
          <w:b/>
        </w:rPr>
      </w:pPr>
      <w:r>
        <w:t xml:space="preserve">Prijavitelj lahko prijavi več projektov, vendar le en projekt za posamezen sklop oz. vsebinsko področje. </w:t>
      </w:r>
      <w:r w:rsidRPr="00F37F2F">
        <w:rPr>
          <w:b/>
        </w:rPr>
        <w:t>Komisija za izbor se lahko odloči, da bo podprla le omejeno število projektov posameznega prijavitelja.</w:t>
      </w:r>
    </w:p>
    <w:p w14:paraId="04DBA6F2" w14:textId="77777777" w:rsidR="00BD180A" w:rsidRPr="00F37F2F" w:rsidRDefault="00BD180A" w:rsidP="00BD180A">
      <w:pPr>
        <w:spacing w:after="0"/>
      </w:pPr>
    </w:p>
    <w:p w14:paraId="79A055B9" w14:textId="77777777" w:rsidR="00BD180A" w:rsidRDefault="00BD180A" w:rsidP="00BD180A">
      <w:pPr>
        <w:spacing w:after="0"/>
        <w:rPr>
          <w:b/>
        </w:rPr>
      </w:pPr>
      <w:r w:rsidRPr="00F37F2F">
        <w:rPr>
          <w:b/>
        </w:rPr>
        <w:t>VII</w:t>
      </w:r>
      <w:r>
        <w:rPr>
          <w:b/>
        </w:rPr>
        <w:t>I</w:t>
      </w:r>
      <w:r w:rsidRPr="00F37F2F">
        <w:rPr>
          <w:b/>
        </w:rPr>
        <w:t>. Komisija za izbor</w:t>
      </w:r>
    </w:p>
    <w:p w14:paraId="170582CF" w14:textId="77777777" w:rsidR="00BD180A" w:rsidRPr="00F37F2F" w:rsidRDefault="00BD180A" w:rsidP="00BD180A">
      <w:pPr>
        <w:spacing w:after="0"/>
      </w:pPr>
    </w:p>
    <w:p w14:paraId="4978088E" w14:textId="77777777" w:rsidR="00BD180A" w:rsidRDefault="00BD180A" w:rsidP="00BD180A">
      <w:pPr>
        <w:spacing w:after="0"/>
      </w:pPr>
      <w:r>
        <w:t>Strokovna komisija za izbor sofinanciranja projektov je sestavljena iz treh (3) članov: eden (1) predstavniki Občine Hrastnik, eden (1) predstavnik SPV ter eden (1) predstavnika drugih javnih institucij s področja zagotavljanja varnosti v cestnem prometu. Komisijo za izbor imenuje s sklepom župan.</w:t>
      </w:r>
    </w:p>
    <w:p w14:paraId="1CED02C2" w14:textId="77777777" w:rsidR="00BD180A" w:rsidRDefault="00BD180A" w:rsidP="00BD180A">
      <w:pPr>
        <w:spacing w:after="0"/>
      </w:pPr>
    </w:p>
    <w:p w14:paraId="4B8F97C7" w14:textId="77777777" w:rsidR="00BD180A" w:rsidRDefault="00BD180A" w:rsidP="00BD180A">
      <w:pPr>
        <w:spacing w:after="0"/>
      </w:pPr>
      <w:r>
        <w:t>Komisija sprva pregleda vse pravočasno prispele vloge prijaviteljev, preveri ustreznost vlog in po potrebi prijavitelje pozove k njihovi dopolnitvi. Vloge prispele po predpisanem roku za oddajo se ne obravnavajo in se neodprte vrnejo po pošti na naslov prijavitelja projekta.</w:t>
      </w:r>
    </w:p>
    <w:p w14:paraId="5EBE9C2F" w14:textId="77777777" w:rsidR="00BD180A" w:rsidRDefault="00BD180A" w:rsidP="00BD180A">
      <w:pPr>
        <w:spacing w:after="0"/>
      </w:pPr>
    </w:p>
    <w:p w14:paraId="517AB0AF" w14:textId="77777777" w:rsidR="00BD180A" w:rsidRDefault="00BD180A" w:rsidP="00BD180A">
      <w:pPr>
        <w:spacing w:after="0"/>
      </w:pPr>
      <w:r>
        <w:t xml:space="preserve">V nadaljevanju strokovna komisija ocenjuje posamezne vloge skladno s predhodnimi merili javnega poziva in določi maksimalno višino sofinanciranja projekta. V zvezi s tem se sklene pogodba o sofinanciranju med Občino Hrastnik kot naročnikom in nevladno organizacijo kot izvajalcem posameznega prijavljenega projekta, ki podrobneje opredeli obojestranske obveznosti in projektno sodelovanje. </w:t>
      </w:r>
    </w:p>
    <w:p w14:paraId="6AD8FBD8" w14:textId="77777777" w:rsidR="00BD180A" w:rsidRDefault="00BD180A" w:rsidP="00BD180A">
      <w:pPr>
        <w:spacing w:after="0"/>
      </w:pPr>
    </w:p>
    <w:p w14:paraId="2142783E" w14:textId="77777777" w:rsidR="00BD180A" w:rsidRDefault="00BD180A" w:rsidP="00BD180A">
      <w:pPr>
        <w:spacing w:after="0"/>
        <w:rPr>
          <w:b/>
        </w:rPr>
      </w:pPr>
      <w:r w:rsidRPr="00B02A94">
        <w:rPr>
          <w:b/>
        </w:rPr>
        <w:t>IX. Rok prijave</w:t>
      </w:r>
    </w:p>
    <w:p w14:paraId="0E0BB639" w14:textId="77777777" w:rsidR="00BD180A" w:rsidRPr="00B02A94" w:rsidRDefault="00BD180A" w:rsidP="00BD180A">
      <w:pPr>
        <w:spacing w:after="0"/>
      </w:pPr>
    </w:p>
    <w:p w14:paraId="725A580F" w14:textId="33077BC0" w:rsidR="00BD180A" w:rsidRDefault="00BD180A" w:rsidP="00BD180A">
      <w:pPr>
        <w:spacing w:after="0"/>
      </w:pPr>
      <w:r>
        <w:t xml:space="preserve">Javni poziv se prične z objavo na spletnih straneh Občine Hrastnik </w:t>
      </w:r>
      <w:hyperlink r:id="rId10" w:history="1">
        <w:r w:rsidRPr="00B47C22">
          <w:rPr>
            <w:rStyle w:val="Hiperpovezava"/>
          </w:rPr>
          <w:t>www.hrastnik.si</w:t>
        </w:r>
      </w:hyperlink>
      <w:r>
        <w:t xml:space="preserve"> 1</w:t>
      </w:r>
      <w:r w:rsidR="0017069C">
        <w:t>4</w:t>
      </w:r>
      <w:r>
        <w:t xml:space="preserve">. </w:t>
      </w:r>
      <w:r w:rsidR="0017069C">
        <w:t xml:space="preserve">julija </w:t>
      </w:r>
      <w:r w:rsidR="002B012B">
        <w:t>2026</w:t>
      </w:r>
      <w:r>
        <w:t xml:space="preserve">. </w:t>
      </w:r>
      <w:r>
        <w:rPr>
          <w:b/>
        </w:rPr>
        <w:t>Rok z</w:t>
      </w:r>
      <w:r w:rsidR="000A7244">
        <w:rPr>
          <w:b/>
        </w:rPr>
        <w:t xml:space="preserve">a oddajo prijav je </w:t>
      </w:r>
      <w:r w:rsidR="00BA170C">
        <w:rPr>
          <w:b/>
        </w:rPr>
        <w:t>petek</w:t>
      </w:r>
      <w:r w:rsidR="000A7244">
        <w:rPr>
          <w:b/>
        </w:rPr>
        <w:t xml:space="preserve"> </w:t>
      </w:r>
      <w:r w:rsidR="009E39CF">
        <w:rPr>
          <w:b/>
        </w:rPr>
        <w:t>1</w:t>
      </w:r>
      <w:r w:rsidR="006B1913">
        <w:rPr>
          <w:b/>
        </w:rPr>
        <w:t>4</w:t>
      </w:r>
      <w:r w:rsidRPr="005C1399">
        <w:rPr>
          <w:b/>
        </w:rPr>
        <w:t xml:space="preserve">. avgust </w:t>
      </w:r>
      <w:r w:rsidR="002B012B">
        <w:rPr>
          <w:b/>
        </w:rPr>
        <w:t>2026</w:t>
      </w:r>
      <w:r w:rsidRPr="005C1399">
        <w:rPr>
          <w:b/>
        </w:rPr>
        <w:t xml:space="preserve"> do 13 ure</w:t>
      </w:r>
      <w:r>
        <w:t>. Prijave morajo biti poslane na naslov:</w:t>
      </w:r>
    </w:p>
    <w:p w14:paraId="0EF12FDD" w14:textId="2838D747" w:rsidR="00BD180A" w:rsidRDefault="00BD180A" w:rsidP="00BD180A">
      <w:pPr>
        <w:spacing w:after="0"/>
        <w:rPr>
          <w:u w:val="single"/>
        </w:rPr>
      </w:pPr>
      <w:r w:rsidRPr="005C1399">
        <w:rPr>
          <w:b/>
        </w:rPr>
        <w:t xml:space="preserve">Občina Hrastnik, Pot Vitka Pavliča 5, 1430 Hrastnik s pripisom »Javni poziv za sofinanciranje </w:t>
      </w:r>
      <w:r w:rsidR="00E35670">
        <w:rPr>
          <w:b/>
        </w:rPr>
        <w:t xml:space="preserve">preventivnih </w:t>
      </w:r>
      <w:r w:rsidRPr="005C1399">
        <w:rPr>
          <w:b/>
        </w:rPr>
        <w:t xml:space="preserve">projektov nevladnih organizacij za leto </w:t>
      </w:r>
      <w:r w:rsidR="002B012B">
        <w:rPr>
          <w:b/>
        </w:rPr>
        <w:t>2026</w:t>
      </w:r>
      <w:r w:rsidRPr="005C1399">
        <w:rPr>
          <w:b/>
        </w:rPr>
        <w:t>«</w:t>
      </w:r>
      <w:r>
        <w:t xml:space="preserve"> ali na e-naslov: </w:t>
      </w:r>
      <w:hyperlink r:id="rId11" w:history="1">
        <w:r w:rsidRPr="00B47C22">
          <w:rPr>
            <w:rStyle w:val="Hiperpovezava"/>
          </w:rPr>
          <w:t>obcina.hrastnik@hrastnik.si</w:t>
        </w:r>
      </w:hyperlink>
    </w:p>
    <w:p w14:paraId="55C5E0DD" w14:textId="77777777" w:rsidR="00BD180A" w:rsidRDefault="00BD180A" w:rsidP="00BD180A">
      <w:pPr>
        <w:spacing w:after="0"/>
        <w:rPr>
          <w:u w:val="single"/>
        </w:rPr>
      </w:pPr>
    </w:p>
    <w:p w14:paraId="2350653D" w14:textId="4F59B533" w:rsidR="00BD180A" w:rsidRDefault="00BD180A" w:rsidP="00BD180A">
      <w:pPr>
        <w:spacing w:after="0"/>
        <w:rPr>
          <w:b/>
        </w:rPr>
      </w:pPr>
      <w:r w:rsidRPr="00F81472">
        <w:rPr>
          <w:b/>
        </w:rPr>
        <w:t>Šteje se, da je prijava pravočasna, če je na naveden</w:t>
      </w:r>
      <w:r w:rsidR="000A7244">
        <w:rPr>
          <w:b/>
        </w:rPr>
        <w:t xml:space="preserve">em naslovu do vključno dne </w:t>
      </w:r>
      <w:r w:rsidR="009E39CF">
        <w:rPr>
          <w:b/>
        </w:rPr>
        <w:t>1</w:t>
      </w:r>
      <w:r w:rsidR="006B1913">
        <w:rPr>
          <w:b/>
        </w:rPr>
        <w:t>4</w:t>
      </w:r>
      <w:r>
        <w:rPr>
          <w:b/>
        </w:rPr>
        <w:t>. a</w:t>
      </w:r>
      <w:r w:rsidRPr="00F81472">
        <w:rPr>
          <w:b/>
        </w:rPr>
        <w:t>vgusta do 13.00 ure.</w:t>
      </w:r>
    </w:p>
    <w:p w14:paraId="5E489EAA" w14:textId="77777777" w:rsidR="00BD180A" w:rsidRDefault="00BD180A" w:rsidP="00BD180A">
      <w:pPr>
        <w:spacing w:after="0"/>
        <w:rPr>
          <w:b/>
        </w:rPr>
      </w:pPr>
    </w:p>
    <w:p w14:paraId="22FBC0DE" w14:textId="77777777" w:rsidR="000A7244" w:rsidRDefault="000A7244" w:rsidP="00BD180A">
      <w:pPr>
        <w:spacing w:after="0"/>
        <w:rPr>
          <w:b/>
        </w:rPr>
      </w:pPr>
    </w:p>
    <w:p w14:paraId="2F22C7B6" w14:textId="77777777" w:rsidR="00BD180A" w:rsidRDefault="00BD180A" w:rsidP="00BD180A">
      <w:pPr>
        <w:spacing w:after="0"/>
        <w:rPr>
          <w:b/>
        </w:rPr>
      </w:pPr>
      <w:r>
        <w:rPr>
          <w:b/>
        </w:rPr>
        <w:t>X. Izbrani projekti</w:t>
      </w:r>
    </w:p>
    <w:p w14:paraId="64545A65" w14:textId="77777777" w:rsidR="00BD180A" w:rsidRPr="00F81472" w:rsidRDefault="00BD180A" w:rsidP="00BD180A">
      <w:pPr>
        <w:spacing w:after="0"/>
      </w:pPr>
    </w:p>
    <w:p w14:paraId="131CC743" w14:textId="77777777" w:rsidR="00BD180A" w:rsidRDefault="00BD180A" w:rsidP="00BD180A">
      <w:pPr>
        <w:spacing w:after="0"/>
      </w:pPr>
      <w:r>
        <w:t>Komisija za izbor bo na podlagi meril iz VI. sklopa izbrala projekte, ki sledijo ciljem in aktivnostim občinskih preventivnih akcij.</w:t>
      </w:r>
    </w:p>
    <w:p w14:paraId="5214FE66" w14:textId="77777777" w:rsidR="00BD180A" w:rsidRDefault="00BD180A" w:rsidP="00BD180A">
      <w:pPr>
        <w:spacing w:after="0"/>
      </w:pPr>
    </w:p>
    <w:p w14:paraId="0A707D94" w14:textId="7FF88624" w:rsidR="00BD180A" w:rsidRDefault="00BD180A" w:rsidP="00BD180A">
      <w:pPr>
        <w:spacing w:after="0"/>
        <w:rPr>
          <w:b/>
          <w:u w:val="single"/>
        </w:rPr>
      </w:pPr>
      <w:r w:rsidRPr="00F81472">
        <w:rPr>
          <w:u w:val="single"/>
        </w:rPr>
        <w:t xml:space="preserve">Nosilci projektov bodo o izbiri obveščeni pisno najkasneje do </w:t>
      </w:r>
      <w:r w:rsidR="009E39CF">
        <w:rPr>
          <w:b/>
          <w:u w:val="single"/>
        </w:rPr>
        <w:t>ponedeljka</w:t>
      </w:r>
      <w:r w:rsidR="000A7244">
        <w:rPr>
          <w:b/>
          <w:u w:val="single"/>
        </w:rPr>
        <w:t xml:space="preserve"> </w:t>
      </w:r>
      <w:r w:rsidR="009E39CF">
        <w:rPr>
          <w:b/>
          <w:u w:val="single"/>
        </w:rPr>
        <w:t>2</w:t>
      </w:r>
      <w:r w:rsidR="00BA170C">
        <w:rPr>
          <w:b/>
          <w:u w:val="single"/>
        </w:rPr>
        <w:t>4</w:t>
      </w:r>
      <w:r w:rsidRPr="00F81472">
        <w:rPr>
          <w:b/>
          <w:u w:val="single"/>
        </w:rPr>
        <w:t xml:space="preserve">. avgusta </w:t>
      </w:r>
      <w:r w:rsidR="002B012B">
        <w:rPr>
          <w:b/>
          <w:u w:val="single"/>
        </w:rPr>
        <w:t>2026</w:t>
      </w:r>
      <w:r w:rsidRPr="00F81472">
        <w:rPr>
          <w:b/>
          <w:u w:val="single"/>
        </w:rPr>
        <w:t>.</w:t>
      </w:r>
    </w:p>
    <w:p w14:paraId="188E472C" w14:textId="77777777" w:rsidR="00BD180A" w:rsidRDefault="00BD180A" w:rsidP="00BD180A">
      <w:pPr>
        <w:spacing w:after="0"/>
        <w:rPr>
          <w:b/>
          <w:u w:val="single"/>
        </w:rPr>
      </w:pPr>
    </w:p>
    <w:p w14:paraId="254D2380" w14:textId="77777777" w:rsidR="00BD180A" w:rsidRDefault="00BD180A" w:rsidP="00BD180A">
      <w:pPr>
        <w:spacing w:after="0"/>
        <w:rPr>
          <w:b/>
        </w:rPr>
      </w:pPr>
      <w:r w:rsidRPr="00F26898">
        <w:rPr>
          <w:b/>
        </w:rPr>
        <w:t>Odločitev komisije za izbor je dokončna in povsem v pristojnosti Občine Hrastnik.</w:t>
      </w:r>
    </w:p>
    <w:p w14:paraId="1B57A80A" w14:textId="77777777" w:rsidR="00BD180A" w:rsidRDefault="00BD180A" w:rsidP="00BD180A">
      <w:pPr>
        <w:spacing w:after="0"/>
        <w:rPr>
          <w:b/>
        </w:rPr>
      </w:pPr>
    </w:p>
    <w:p w14:paraId="0CD64680" w14:textId="5388F4F0" w:rsidR="00BD180A" w:rsidRDefault="00BD180A" w:rsidP="00BD180A">
      <w:pPr>
        <w:spacing w:after="0"/>
      </w:pPr>
      <w:r>
        <w:t xml:space="preserve">Na osnovi sklepa strokovne komisije o dodelitvi finančnih sredstev bo podpisana pogodba o sofinanciranju preventivnega projekta posamezne nevladne organizacije za leto </w:t>
      </w:r>
      <w:r w:rsidR="002B012B">
        <w:t>2026</w:t>
      </w:r>
      <w:r>
        <w:t>, ki bo podrobneje opredelila obveznosti prijavitelja oz. izvajalca (nevladne organizacije) in Občine Hrastnik kot sofinancerja izbranega projekta iz naslova določil javnega poziva.</w:t>
      </w:r>
    </w:p>
    <w:p w14:paraId="135B5F30" w14:textId="77777777" w:rsidR="00BD180A" w:rsidRDefault="00BD180A" w:rsidP="00BD180A">
      <w:pPr>
        <w:spacing w:after="0"/>
      </w:pPr>
    </w:p>
    <w:p w14:paraId="335F813D" w14:textId="77777777" w:rsidR="00BD180A" w:rsidRDefault="00BD180A" w:rsidP="00BD180A">
      <w:pPr>
        <w:spacing w:after="0"/>
        <w:rPr>
          <w:b/>
        </w:rPr>
      </w:pPr>
      <w:r w:rsidRPr="002A3054">
        <w:rPr>
          <w:b/>
        </w:rPr>
        <w:t>XI. Izplačilo sofinanciranih sredstev</w:t>
      </w:r>
    </w:p>
    <w:p w14:paraId="71EDE1F7" w14:textId="77777777" w:rsidR="00BD180A" w:rsidRDefault="00BD180A" w:rsidP="00BD180A">
      <w:pPr>
        <w:spacing w:after="0"/>
        <w:rPr>
          <w:b/>
        </w:rPr>
      </w:pPr>
    </w:p>
    <w:p w14:paraId="4E02B4A5" w14:textId="77777777" w:rsidR="00BD180A" w:rsidRDefault="00BD180A" w:rsidP="00BD180A">
      <w:pPr>
        <w:spacing w:after="0"/>
      </w:pPr>
      <w:r>
        <w:t>Sofinancirana sredstva bodo izplačana skladno z določili podpisane pogodbe med Občino Hrastnik in izvajalcem projekta.</w:t>
      </w:r>
    </w:p>
    <w:p w14:paraId="58D8F7C7" w14:textId="77777777" w:rsidR="00BD180A" w:rsidRDefault="00BD180A" w:rsidP="00BD180A">
      <w:pPr>
        <w:spacing w:after="0"/>
      </w:pPr>
    </w:p>
    <w:p w14:paraId="16A68555" w14:textId="77777777" w:rsidR="00BD180A" w:rsidRPr="002A3054" w:rsidRDefault="00BD180A" w:rsidP="00BD180A">
      <w:pPr>
        <w:spacing w:after="0"/>
        <w:rPr>
          <w:b/>
        </w:rPr>
      </w:pPr>
      <w:r w:rsidRPr="002A3054">
        <w:rPr>
          <w:b/>
        </w:rPr>
        <w:t>XII. Dodatne informacije</w:t>
      </w:r>
    </w:p>
    <w:p w14:paraId="0D55C0E9" w14:textId="77777777" w:rsidR="00BD180A" w:rsidRDefault="00BD180A" w:rsidP="00BD180A">
      <w:pPr>
        <w:spacing w:after="0"/>
      </w:pPr>
    </w:p>
    <w:p w14:paraId="2DD65282" w14:textId="77777777" w:rsidR="00BD180A" w:rsidRDefault="00BD180A" w:rsidP="00BD180A">
      <w:pPr>
        <w:spacing w:after="0"/>
        <w:rPr>
          <w:u w:val="single"/>
        </w:rPr>
      </w:pPr>
      <w:r w:rsidRPr="002A3054">
        <w:t>Z</w:t>
      </w:r>
      <w:r>
        <w:t xml:space="preserve">a morebitna dodatna pojasnila in informacije se obrnite na kontaktni naslov: </w:t>
      </w:r>
      <w:hyperlink r:id="rId12" w:history="1">
        <w:r w:rsidRPr="00B47C22">
          <w:rPr>
            <w:rStyle w:val="Hiperpovezava"/>
          </w:rPr>
          <w:t>ales.venko@hrastnik.si</w:t>
        </w:r>
      </w:hyperlink>
    </w:p>
    <w:p w14:paraId="122810FB" w14:textId="77777777" w:rsidR="00BD180A" w:rsidRDefault="00BD180A" w:rsidP="00BD180A">
      <w:pPr>
        <w:spacing w:after="0"/>
        <w:rPr>
          <w:u w:val="single"/>
        </w:rPr>
      </w:pPr>
    </w:p>
    <w:p w14:paraId="2620392A" w14:textId="77777777" w:rsidR="00BD180A" w:rsidRDefault="00BD180A" w:rsidP="00BD180A">
      <w:pPr>
        <w:spacing w:after="0"/>
        <w:rPr>
          <w:u w:val="single"/>
        </w:rPr>
      </w:pPr>
    </w:p>
    <w:p w14:paraId="3D3DBAC7" w14:textId="77777777" w:rsidR="00BD180A" w:rsidRDefault="00BD180A" w:rsidP="00BD180A">
      <w:pPr>
        <w:spacing w:after="0"/>
        <w:rPr>
          <w:u w:val="single"/>
        </w:rPr>
      </w:pPr>
    </w:p>
    <w:p w14:paraId="043338D1" w14:textId="77777777" w:rsidR="00BD180A" w:rsidRDefault="00BD180A" w:rsidP="00BD180A">
      <w:pPr>
        <w:spacing w:after="0"/>
      </w:pPr>
      <w:r w:rsidRPr="002A3054">
        <w:tab/>
      </w:r>
      <w:r w:rsidRPr="002A3054">
        <w:tab/>
      </w:r>
      <w:r w:rsidRPr="002A3054">
        <w:tab/>
      </w:r>
      <w:r w:rsidRPr="002A3054">
        <w:tab/>
      </w:r>
      <w:r w:rsidR="000A7244">
        <w:tab/>
      </w:r>
      <w:r w:rsidR="000A7244">
        <w:tab/>
      </w:r>
      <w:r w:rsidR="000A7244">
        <w:tab/>
      </w:r>
      <w:r w:rsidR="000A7244">
        <w:tab/>
      </w:r>
      <w:r w:rsidR="000A7244">
        <w:tab/>
      </w:r>
      <w:r>
        <w:t>Občina Hrastnik</w:t>
      </w:r>
    </w:p>
    <w:p w14:paraId="3C175935" w14:textId="77777777" w:rsidR="00BD180A" w:rsidRDefault="000A7244" w:rsidP="00BD180A">
      <w:pPr>
        <w:spacing w:after="0"/>
      </w:pPr>
      <w:r>
        <w:tab/>
      </w:r>
      <w:r>
        <w:tab/>
      </w:r>
      <w:r>
        <w:tab/>
      </w:r>
      <w:r>
        <w:tab/>
      </w:r>
      <w:r>
        <w:tab/>
      </w:r>
      <w:r>
        <w:tab/>
      </w:r>
      <w:r>
        <w:tab/>
      </w:r>
      <w:r>
        <w:tab/>
      </w:r>
      <w:r>
        <w:tab/>
        <w:t xml:space="preserve">           </w:t>
      </w:r>
      <w:r w:rsidR="00BD180A">
        <w:t>Župan</w:t>
      </w:r>
    </w:p>
    <w:p w14:paraId="66C61154" w14:textId="77777777" w:rsidR="00BD180A" w:rsidRDefault="000A7244" w:rsidP="00BD180A">
      <w:pPr>
        <w:spacing w:after="0"/>
      </w:pPr>
      <w:r>
        <w:tab/>
      </w:r>
      <w:r>
        <w:tab/>
      </w:r>
      <w:r>
        <w:tab/>
      </w:r>
      <w:r>
        <w:tab/>
      </w:r>
      <w:r>
        <w:tab/>
      </w:r>
      <w:r>
        <w:tab/>
      </w:r>
      <w:r>
        <w:tab/>
      </w:r>
      <w:r>
        <w:tab/>
      </w:r>
      <w:r>
        <w:tab/>
        <w:t xml:space="preserve">      </w:t>
      </w:r>
      <w:r w:rsidR="00BD180A">
        <w:t>Marko Funkl</w:t>
      </w:r>
    </w:p>
    <w:p w14:paraId="5793C3DE" w14:textId="77777777" w:rsidR="00BD180A" w:rsidRDefault="00BD180A" w:rsidP="00BD180A">
      <w:pPr>
        <w:spacing w:after="0"/>
      </w:pPr>
    </w:p>
    <w:p w14:paraId="5ACDFB41" w14:textId="77777777" w:rsidR="00BD180A" w:rsidRDefault="00BD180A" w:rsidP="00BD180A">
      <w:pPr>
        <w:spacing w:after="0"/>
      </w:pPr>
      <w:r>
        <w:t xml:space="preserve">Poslano: javno objavljeno na spletnih straneh </w:t>
      </w:r>
      <w:hyperlink r:id="rId13" w:history="1">
        <w:r w:rsidRPr="00B47C22">
          <w:rPr>
            <w:rStyle w:val="Hiperpovezava"/>
          </w:rPr>
          <w:t>www.hrastnik.si</w:t>
        </w:r>
      </w:hyperlink>
    </w:p>
    <w:p w14:paraId="2B2CE420" w14:textId="77777777" w:rsidR="00BD180A" w:rsidRDefault="00BD180A" w:rsidP="00BD180A">
      <w:pPr>
        <w:spacing w:after="0"/>
      </w:pPr>
      <w:r>
        <w:t>Priloge: obrazci za prijavo in izjave</w:t>
      </w:r>
    </w:p>
    <w:p w14:paraId="74386E99" w14:textId="77777777" w:rsidR="00BD180A" w:rsidRPr="002A3054" w:rsidRDefault="00BD180A" w:rsidP="00BD180A">
      <w:pPr>
        <w:spacing w:after="0"/>
      </w:pPr>
      <w:r>
        <w:t>Vložiti: - v zadevo</w:t>
      </w:r>
    </w:p>
    <w:p w14:paraId="33F7CEA8" w14:textId="77777777" w:rsidR="00F11F70" w:rsidRDefault="00F11F70" w:rsidP="0009187B"/>
    <w:sectPr w:rsidR="00F11F70" w:rsidSect="00E762FB">
      <w:footerReference w:type="default" r:id="rId14"/>
      <w:headerReference w:type="first" r:id="rId15"/>
      <w:footerReference w:type="first" r:id="rId16"/>
      <w:pgSz w:w="11906" w:h="16838"/>
      <w:pgMar w:top="1418" w:right="1701" w:bottom="1418" w:left="1701"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80C72" w14:textId="77777777" w:rsidR="00391388" w:rsidRDefault="00391388" w:rsidP="008D6E8D">
      <w:pPr>
        <w:spacing w:after="0" w:line="240" w:lineRule="auto"/>
      </w:pPr>
      <w:r>
        <w:separator/>
      </w:r>
    </w:p>
  </w:endnote>
  <w:endnote w:type="continuationSeparator" w:id="0">
    <w:p w14:paraId="605EEC66" w14:textId="77777777" w:rsidR="00391388" w:rsidRDefault="00391388" w:rsidP="008D6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BM Plex Sans">
    <w:panose1 w:val="020B0503050203000203"/>
    <w:charset w:val="00"/>
    <w:family w:val="swiss"/>
    <w:notTrueType/>
    <w:pitch w:val="variable"/>
    <w:sig w:usb0="A00002EF" w:usb1="5000203B" w:usb2="00000000" w:usb3="00000000" w:csb0="0000019F" w:csb1="00000000"/>
  </w:font>
  <w:font w:name="Calibri">
    <w:panose1 w:val="020F0502020204030204"/>
    <w:charset w:val="EE"/>
    <w:family w:val="swiss"/>
    <w:pitch w:val="variable"/>
    <w:sig w:usb0="E4002EFF" w:usb1="C000247B" w:usb2="00000009" w:usb3="00000000" w:csb0="000001FF" w:csb1="00000000"/>
  </w:font>
  <w:font w:name="IBM Plex Sans SemiBold">
    <w:panose1 w:val="020B0703050203000203"/>
    <w:charset w:val="00"/>
    <w:family w:val="swiss"/>
    <w:notTrueType/>
    <w:pitch w:val="variable"/>
    <w:sig w:usb0="A00002EF" w:usb1="5000203B" w:usb2="00000000" w:usb3="00000000" w:csb0="0000019F" w:csb1="00000000"/>
  </w:font>
  <w:font w:name="Roboto Slab Bold">
    <w:panose1 w:val="00000000000000000000"/>
    <w:charset w:val="00"/>
    <w:family w:val="roman"/>
    <w:notTrueType/>
    <w:pitch w:val="default"/>
  </w:font>
  <w:font w:name="IBM Plex Sans Medium">
    <w:panose1 w:val="020B0603050203000203"/>
    <w:charset w:val="00"/>
    <w:family w:val="swiss"/>
    <w:notTrueType/>
    <w:pitch w:val="variable"/>
    <w:sig w:usb0="A00002EF" w:usb1="5000203B" w:usb2="00000000" w:usb3="00000000" w:csb0="0000019F" w:csb1="00000000"/>
  </w:font>
  <w:font w:name="Tahoma">
    <w:panose1 w:val="020B0604030504040204"/>
    <w:charset w:val="EE"/>
    <w:family w:val="swiss"/>
    <w:pitch w:val="variable"/>
    <w:sig w:usb0="E1002EFF" w:usb1="C000605B" w:usb2="00000029" w:usb3="00000000" w:csb0="000101FF" w:csb1="00000000"/>
  </w:font>
  <w:font w:name="HrastnikE">
    <w:altName w:val="Calibri"/>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A3C4A" w14:textId="77777777" w:rsidR="00E762FB" w:rsidRPr="00E762FB" w:rsidRDefault="00E762FB" w:rsidP="00E762FB">
    <w:pPr>
      <w:pStyle w:val="Noga"/>
      <w:tabs>
        <w:tab w:val="clear" w:pos="9072"/>
        <w:tab w:val="right" w:pos="8504"/>
      </w:tabs>
    </w:pPr>
    <w:r>
      <w:tab/>
    </w:r>
    <w:r>
      <w:tab/>
    </w:r>
    <w:r w:rsidR="005B5A08" w:rsidRPr="00E762FB">
      <w:fldChar w:fldCharType="begin"/>
    </w:r>
    <w:r w:rsidR="005B5A08" w:rsidRPr="00E762FB">
      <w:instrText>PAGE  \* Arabic  \* MERGEFORMAT</w:instrText>
    </w:r>
    <w:r w:rsidR="005B5A08" w:rsidRPr="00E762FB">
      <w:fldChar w:fldCharType="separate"/>
    </w:r>
    <w:r w:rsidR="002A443A">
      <w:rPr>
        <w:noProof/>
      </w:rPr>
      <w:t>5</w:t>
    </w:r>
    <w:r w:rsidR="005B5A08" w:rsidRPr="00E762FB">
      <w:fldChar w:fldCharType="end"/>
    </w:r>
    <w:r w:rsidR="005B5A08">
      <w:t>/</w:t>
    </w:r>
    <w:fldSimple w:instr="NUMPAGES  \* Arabic  \* MERGEFORMAT">
      <w:r w:rsidR="002A443A">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7433" w14:textId="77777777" w:rsidR="005B5A08" w:rsidRDefault="005B5A08" w:rsidP="005B5A08">
    <w:pPr>
      <w:pStyle w:val="Noga"/>
      <w:tabs>
        <w:tab w:val="clear" w:pos="9072"/>
        <w:tab w:val="right" w:pos="8504"/>
      </w:tabs>
    </w:pPr>
    <w:r>
      <w:tab/>
    </w:r>
    <w:r>
      <w:tab/>
    </w:r>
    <w:r w:rsidRPr="005B54BD">
      <w:rPr>
        <w:sz w:val="20"/>
        <w:szCs w:val="20"/>
      </w:rPr>
      <w:fldChar w:fldCharType="begin"/>
    </w:r>
    <w:r w:rsidRPr="005B54BD">
      <w:rPr>
        <w:sz w:val="20"/>
        <w:szCs w:val="20"/>
      </w:rPr>
      <w:instrText>PAGE  \* Arabic  \* MERGEFORMAT</w:instrText>
    </w:r>
    <w:r w:rsidRPr="005B54BD">
      <w:rPr>
        <w:sz w:val="20"/>
        <w:szCs w:val="20"/>
      </w:rPr>
      <w:fldChar w:fldCharType="separate"/>
    </w:r>
    <w:r w:rsidR="002A443A">
      <w:rPr>
        <w:noProof/>
        <w:sz w:val="20"/>
        <w:szCs w:val="20"/>
      </w:rPr>
      <w:t>1</w:t>
    </w:r>
    <w:r w:rsidRPr="005B54BD">
      <w:rPr>
        <w:sz w:val="20"/>
        <w:szCs w:val="20"/>
      </w:rPr>
      <w:fldChar w:fldCharType="end"/>
    </w:r>
    <w:r w:rsidRPr="005B54BD">
      <w:rPr>
        <w:sz w:val="20"/>
        <w:szCs w:val="20"/>
      </w:rPr>
      <w:t>/</w:t>
    </w:r>
    <w:r w:rsidR="0015387F" w:rsidRPr="005B54BD">
      <w:rPr>
        <w:sz w:val="20"/>
        <w:szCs w:val="20"/>
      </w:rPr>
      <w:fldChar w:fldCharType="begin"/>
    </w:r>
    <w:r w:rsidR="0015387F" w:rsidRPr="005B54BD">
      <w:rPr>
        <w:sz w:val="20"/>
        <w:szCs w:val="20"/>
      </w:rPr>
      <w:instrText>NUMPAGES  \* Arabic  \* MERGEFORMAT</w:instrText>
    </w:r>
    <w:r w:rsidR="0015387F" w:rsidRPr="005B54BD">
      <w:rPr>
        <w:sz w:val="20"/>
        <w:szCs w:val="20"/>
      </w:rPr>
      <w:fldChar w:fldCharType="separate"/>
    </w:r>
    <w:r w:rsidR="002A443A">
      <w:rPr>
        <w:noProof/>
        <w:sz w:val="20"/>
        <w:szCs w:val="20"/>
      </w:rPr>
      <w:t>5</w:t>
    </w:r>
    <w:r w:rsidR="0015387F" w:rsidRPr="005B54B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DAF14" w14:textId="77777777" w:rsidR="00391388" w:rsidRDefault="00391388" w:rsidP="008D6E8D">
      <w:pPr>
        <w:spacing w:after="0" w:line="240" w:lineRule="auto"/>
      </w:pPr>
      <w:r>
        <w:separator/>
      </w:r>
    </w:p>
  </w:footnote>
  <w:footnote w:type="continuationSeparator" w:id="0">
    <w:p w14:paraId="2BBF519B" w14:textId="77777777" w:rsidR="00391388" w:rsidRDefault="00391388" w:rsidP="008D6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E03F" w14:textId="77777777" w:rsidR="008D6E8D" w:rsidRPr="008D6E8D" w:rsidRDefault="008D6E8D" w:rsidP="00EF67F2">
    <w:pPr>
      <w:pStyle w:val="Glava"/>
      <w:tabs>
        <w:tab w:val="clear" w:pos="4536"/>
        <w:tab w:val="clear" w:pos="9072"/>
        <w:tab w:val="left" w:pos="4253"/>
        <w:tab w:val="left" w:pos="5557"/>
        <w:tab w:val="left" w:pos="6861"/>
      </w:tabs>
      <w:spacing w:before="240"/>
      <w:rPr>
        <w:sz w:val="12"/>
        <w:szCs w:val="12"/>
      </w:rPr>
    </w:pPr>
    <w:r>
      <w:rPr>
        <w:noProof/>
        <w:lang w:eastAsia="sl-SI"/>
      </w:rPr>
      <w:drawing>
        <wp:anchor distT="0" distB="0" distL="114300" distR="114300" simplePos="0" relativeHeight="251658240" behindDoc="0" locked="0" layoutInCell="1" allowOverlap="1" wp14:anchorId="7D1D3807" wp14:editId="64FB638B">
          <wp:simplePos x="0" y="0"/>
          <wp:positionH relativeFrom="page">
            <wp:posOffset>468630</wp:posOffset>
          </wp:positionH>
          <wp:positionV relativeFrom="page">
            <wp:posOffset>467995</wp:posOffset>
          </wp:positionV>
          <wp:extent cx="2818800" cy="622800"/>
          <wp:effectExtent l="0" t="0" r="635" b="635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2818800" cy="622800"/>
                  </a:xfrm>
                  <a:prstGeom prst="rect">
                    <a:avLst/>
                  </a:prstGeom>
                </pic:spPr>
              </pic:pic>
            </a:graphicData>
          </a:graphic>
          <wp14:sizeRelH relativeFrom="page">
            <wp14:pctWidth>0</wp14:pctWidth>
          </wp14:sizeRelH>
          <wp14:sizeRelV relativeFrom="page">
            <wp14:pctHeight>0</wp14:pctHeight>
          </wp14:sizeRelV>
        </wp:anchor>
      </w:drawing>
    </w:r>
    <w:r>
      <w:tab/>
    </w:r>
    <w:r w:rsidRPr="008D6E8D">
      <w:rPr>
        <w:sz w:val="12"/>
        <w:szCs w:val="12"/>
      </w:rPr>
      <w:t>Pot Vitka Pavliča 5</w:t>
    </w:r>
    <w:r w:rsidRPr="008D6E8D">
      <w:rPr>
        <w:sz w:val="12"/>
        <w:szCs w:val="12"/>
      </w:rPr>
      <w:tab/>
    </w:r>
    <w:r w:rsidRPr="00AD6380">
      <w:rPr>
        <w:b/>
        <w:bCs/>
        <w:color w:val="007940"/>
        <w:sz w:val="12"/>
        <w:szCs w:val="12"/>
      </w:rPr>
      <w:t>T</w:t>
    </w:r>
    <w:r w:rsidRPr="008D6E8D">
      <w:rPr>
        <w:sz w:val="12"/>
        <w:szCs w:val="12"/>
      </w:rPr>
      <w:t xml:space="preserve"> 03</w:t>
    </w:r>
    <w:r w:rsidR="00B16211">
      <w:rPr>
        <w:sz w:val="12"/>
        <w:szCs w:val="12"/>
      </w:rPr>
      <w:t xml:space="preserve"> </w:t>
    </w:r>
    <w:r w:rsidRPr="008D6E8D">
      <w:rPr>
        <w:sz w:val="12"/>
        <w:szCs w:val="12"/>
      </w:rPr>
      <w:t>56</w:t>
    </w:r>
    <w:r w:rsidR="00B16211">
      <w:rPr>
        <w:sz w:val="12"/>
        <w:szCs w:val="12"/>
      </w:rPr>
      <w:t xml:space="preserve"> </w:t>
    </w:r>
    <w:r w:rsidRPr="008D6E8D">
      <w:rPr>
        <w:sz w:val="12"/>
        <w:szCs w:val="12"/>
      </w:rPr>
      <w:t>54</w:t>
    </w:r>
    <w:r w:rsidR="00B16211">
      <w:rPr>
        <w:sz w:val="12"/>
        <w:szCs w:val="12"/>
      </w:rPr>
      <w:t xml:space="preserve"> </w:t>
    </w:r>
    <w:r w:rsidRPr="008D6E8D">
      <w:rPr>
        <w:sz w:val="12"/>
        <w:szCs w:val="12"/>
      </w:rPr>
      <w:t>350</w:t>
    </w:r>
    <w:r w:rsidRPr="008D6E8D">
      <w:rPr>
        <w:sz w:val="12"/>
        <w:szCs w:val="12"/>
      </w:rPr>
      <w:tab/>
    </w:r>
    <w:r w:rsidRPr="00AD6380">
      <w:rPr>
        <w:b/>
        <w:bCs/>
        <w:color w:val="007940"/>
        <w:sz w:val="12"/>
        <w:szCs w:val="12"/>
      </w:rPr>
      <w:t>W</w:t>
    </w:r>
    <w:r w:rsidRPr="008D6E8D">
      <w:rPr>
        <w:sz w:val="12"/>
        <w:szCs w:val="12"/>
      </w:rPr>
      <w:t xml:space="preserve"> hrastnik.si</w:t>
    </w:r>
  </w:p>
  <w:p w14:paraId="29D5B212" w14:textId="77777777" w:rsidR="008D6E8D" w:rsidRPr="008D6E8D" w:rsidRDefault="008D6E8D" w:rsidP="00CB2EBD">
    <w:pPr>
      <w:pStyle w:val="Glava"/>
      <w:tabs>
        <w:tab w:val="clear" w:pos="4536"/>
        <w:tab w:val="clear" w:pos="9072"/>
        <w:tab w:val="left" w:pos="4253"/>
        <w:tab w:val="left" w:pos="5557"/>
        <w:tab w:val="left" w:pos="6861"/>
      </w:tabs>
      <w:spacing w:after="840"/>
      <w:rPr>
        <w:sz w:val="12"/>
        <w:szCs w:val="12"/>
      </w:rPr>
    </w:pPr>
    <w:r w:rsidRPr="008D6E8D">
      <w:rPr>
        <w:sz w:val="12"/>
        <w:szCs w:val="12"/>
      </w:rPr>
      <w:tab/>
      <w:t>1430 Hrastnik</w:t>
    </w:r>
    <w:r w:rsidRPr="008D6E8D">
      <w:rPr>
        <w:sz w:val="12"/>
        <w:szCs w:val="12"/>
      </w:rPr>
      <w:tab/>
    </w:r>
    <w:r w:rsidRPr="00AD6380">
      <w:rPr>
        <w:b/>
        <w:bCs/>
        <w:color w:val="007940"/>
        <w:sz w:val="12"/>
        <w:szCs w:val="12"/>
      </w:rPr>
      <w:t>F</w:t>
    </w:r>
    <w:r w:rsidRPr="008D6E8D">
      <w:rPr>
        <w:sz w:val="12"/>
        <w:szCs w:val="12"/>
      </w:rPr>
      <w:t xml:space="preserve"> </w:t>
    </w:r>
    <w:r w:rsidR="00B16211" w:rsidRPr="00B16211">
      <w:rPr>
        <w:sz w:val="12"/>
        <w:szCs w:val="12"/>
      </w:rPr>
      <w:t>03 56 54 369</w:t>
    </w:r>
    <w:r w:rsidRPr="008D6E8D">
      <w:rPr>
        <w:sz w:val="12"/>
        <w:szCs w:val="12"/>
      </w:rPr>
      <w:tab/>
    </w:r>
    <w:r w:rsidRPr="00AD6380">
      <w:rPr>
        <w:b/>
        <w:bCs/>
        <w:color w:val="007940"/>
        <w:sz w:val="12"/>
        <w:szCs w:val="12"/>
      </w:rPr>
      <w:t>E</w:t>
    </w:r>
    <w:r w:rsidRPr="008D6E8D">
      <w:rPr>
        <w:sz w:val="12"/>
        <w:szCs w:val="12"/>
      </w:rPr>
      <w:t xml:space="preserve"> </w:t>
    </w:r>
    <w:r w:rsidR="005C59B7">
      <w:rPr>
        <w:sz w:val="12"/>
        <w:szCs w:val="12"/>
      </w:rPr>
      <w:t>obcina.hrastnik</w:t>
    </w:r>
    <w:r w:rsidRPr="008D6E8D">
      <w:rPr>
        <w:sz w:val="12"/>
        <w:szCs w:val="12"/>
      </w:rPr>
      <w:t>@hrastni</w:t>
    </w:r>
    <w:r w:rsidR="003E11DD">
      <w:rPr>
        <w:sz w:val="12"/>
        <w:szCs w:val="12"/>
      </w:rPr>
      <w:t>k</w:t>
    </w:r>
    <w:r w:rsidR="005C59B7">
      <w:rPr>
        <w:sz w:val="12"/>
        <w:szCs w:val="12"/>
      </w:rPr>
      <w:t>.si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54D"/>
    <w:multiLevelType w:val="hybridMultilevel"/>
    <w:tmpl w:val="B814899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BF92F87"/>
    <w:multiLevelType w:val="hybridMultilevel"/>
    <w:tmpl w:val="FCF60A5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BD17300"/>
    <w:multiLevelType w:val="hybridMultilevel"/>
    <w:tmpl w:val="6A080E70"/>
    <w:lvl w:ilvl="0" w:tplc="F3442156">
      <w:start w:val="1420"/>
      <w:numFmt w:val="bullet"/>
      <w:lvlText w:val="-"/>
      <w:lvlJc w:val="left"/>
      <w:pPr>
        <w:ind w:left="720" w:hanging="360"/>
      </w:pPr>
      <w:rPr>
        <w:rFonts w:ascii="IBM Plex Sans" w:eastAsiaTheme="minorHAnsi" w:hAnsi="IBM Plex San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EDF167F"/>
    <w:multiLevelType w:val="hybridMultilevel"/>
    <w:tmpl w:val="7FD0C3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195775F"/>
    <w:multiLevelType w:val="hybridMultilevel"/>
    <w:tmpl w:val="08F4C1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FA1448C"/>
    <w:multiLevelType w:val="hybridMultilevel"/>
    <w:tmpl w:val="BAE67912"/>
    <w:lvl w:ilvl="0" w:tplc="F086D868">
      <w:start w:val="1420"/>
      <w:numFmt w:val="bullet"/>
      <w:lvlText w:val="-"/>
      <w:lvlJc w:val="left"/>
      <w:pPr>
        <w:ind w:left="720" w:hanging="360"/>
      </w:pPr>
      <w:rPr>
        <w:rFonts w:ascii="IBM Plex Sans" w:eastAsiaTheme="minorHAnsi" w:hAnsi="IBM Plex San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7606344"/>
    <w:multiLevelType w:val="hybridMultilevel"/>
    <w:tmpl w:val="91A0304A"/>
    <w:lvl w:ilvl="0" w:tplc="754A14C0">
      <w:start w:val="1420"/>
      <w:numFmt w:val="bullet"/>
      <w:lvlText w:val="-"/>
      <w:lvlJc w:val="left"/>
      <w:pPr>
        <w:ind w:left="720" w:hanging="360"/>
      </w:pPr>
      <w:rPr>
        <w:rFonts w:ascii="IBM Plex Sans" w:eastAsiaTheme="minorHAnsi" w:hAnsi="IBM Plex San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9FF70B7"/>
    <w:multiLevelType w:val="hybridMultilevel"/>
    <w:tmpl w:val="F33A7C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26974581">
    <w:abstractNumId w:val="7"/>
  </w:num>
  <w:num w:numId="2" w16cid:durableId="657349526">
    <w:abstractNumId w:val="4"/>
  </w:num>
  <w:num w:numId="3" w16cid:durableId="718632036">
    <w:abstractNumId w:val="0"/>
  </w:num>
  <w:num w:numId="4" w16cid:durableId="910963776">
    <w:abstractNumId w:val="1"/>
  </w:num>
  <w:num w:numId="5" w16cid:durableId="675616140">
    <w:abstractNumId w:val="2"/>
  </w:num>
  <w:num w:numId="6" w16cid:durableId="1629041943">
    <w:abstractNumId w:val="5"/>
  </w:num>
  <w:num w:numId="7" w16cid:durableId="1319071474">
    <w:abstractNumId w:val="6"/>
  </w:num>
  <w:num w:numId="8" w16cid:durableId="1716346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4FA"/>
    <w:rsid w:val="00030CF8"/>
    <w:rsid w:val="00066E89"/>
    <w:rsid w:val="0009187B"/>
    <w:rsid w:val="000A7244"/>
    <w:rsid w:val="000C4F9B"/>
    <w:rsid w:val="000D195A"/>
    <w:rsid w:val="000D4C2D"/>
    <w:rsid w:val="000E4061"/>
    <w:rsid w:val="00106526"/>
    <w:rsid w:val="001161BE"/>
    <w:rsid w:val="0015387F"/>
    <w:rsid w:val="0017069C"/>
    <w:rsid w:val="001916D3"/>
    <w:rsid w:val="001B03E0"/>
    <w:rsid w:val="001B0E44"/>
    <w:rsid w:val="001C22D3"/>
    <w:rsid w:val="001D4E9B"/>
    <w:rsid w:val="001F7897"/>
    <w:rsid w:val="00246E45"/>
    <w:rsid w:val="00273AFD"/>
    <w:rsid w:val="002856DB"/>
    <w:rsid w:val="002A443A"/>
    <w:rsid w:val="002B012B"/>
    <w:rsid w:val="002E5355"/>
    <w:rsid w:val="0036401D"/>
    <w:rsid w:val="00375DA1"/>
    <w:rsid w:val="00382ADD"/>
    <w:rsid w:val="00391388"/>
    <w:rsid w:val="003E11DD"/>
    <w:rsid w:val="003E4B1B"/>
    <w:rsid w:val="004A1BFE"/>
    <w:rsid w:val="004A28A2"/>
    <w:rsid w:val="004C4715"/>
    <w:rsid w:val="005575CD"/>
    <w:rsid w:val="005B1C57"/>
    <w:rsid w:val="005B54BD"/>
    <w:rsid w:val="005B5A08"/>
    <w:rsid w:val="005C59B7"/>
    <w:rsid w:val="005C5B6B"/>
    <w:rsid w:val="005E4F09"/>
    <w:rsid w:val="006312C7"/>
    <w:rsid w:val="00632F6C"/>
    <w:rsid w:val="0066539D"/>
    <w:rsid w:val="00674747"/>
    <w:rsid w:val="006B1913"/>
    <w:rsid w:val="006F191F"/>
    <w:rsid w:val="00701302"/>
    <w:rsid w:val="00706358"/>
    <w:rsid w:val="00720FC5"/>
    <w:rsid w:val="00721909"/>
    <w:rsid w:val="007444FA"/>
    <w:rsid w:val="00783FA6"/>
    <w:rsid w:val="007C4349"/>
    <w:rsid w:val="00801FBE"/>
    <w:rsid w:val="00842070"/>
    <w:rsid w:val="00874053"/>
    <w:rsid w:val="0087674C"/>
    <w:rsid w:val="00881541"/>
    <w:rsid w:val="008D6E8D"/>
    <w:rsid w:val="0090575A"/>
    <w:rsid w:val="00931207"/>
    <w:rsid w:val="00933B2E"/>
    <w:rsid w:val="00942D58"/>
    <w:rsid w:val="009611BC"/>
    <w:rsid w:val="00976E49"/>
    <w:rsid w:val="009817F2"/>
    <w:rsid w:val="009C6B5F"/>
    <w:rsid w:val="009D06B7"/>
    <w:rsid w:val="009E39CF"/>
    <w:rsid w:val="009F21AC"/>
    <w:rsid w:val="00A34AD4"/>
    <w:rsid w:val="00A50FD9"/>
    <w:rsid w:val="00A72FC6"/>
    <w:rsid w:val="00AB636C"/>
    <w:rsid w:val="00AC12FD"/>
    <w:rsid w:val="00AD6380"/>
    <w:rsid w:val="00AF0E57"/>
    <w:rsid w:val="00B01A25"/>
    <w:rsid w:val="00B135AF"/>
    <w:rsid w:val="00B16211"/>
    <w:rsid w:val="00B1704C"/>
    <w:rsid w:val="00B17B61"/>
    <w:rsid w:val="00B21E50"/>
    <w:rsid w:val="00B64A88"/>
    <w:rsid w:val="00B74A0E"/>
    <w:rsid w:val="00BA170C"/>
    <w:rsid w:val="00BD180A"/>
    <w:rsid w:val="00C11EA4"/>
    <w:rsid w:val="00C82385"/>
    <w:rsid w:val="00CB2EBD"/>
    <w:rsid w:val="00CB7BA5"/>
    <w:rsid w:val="00D273ED"/>
    <w:rsid w:val="00D57F3F"/>
    <w:rsid w:val="00D75298"/>
    <w:rsid w:val="00D94D3E"/>
    <w:rsid w:val="00DD63EA"/>
    <w:rsid w:val="00DF2166"/>
    <w:rsid w:val="00DF2E5C"/>
    <w:rsid w:val="00DF4BD9"/>
    <w:rsid w:val="00E227D7"/>
    <w:rsid w:val="00E23A06"/>
    <w:rsid w:val="00E35670"/>
    <w:rsid w:val="00E52AA5"/>
    <w:rsid w:val="00E762FB"/>
    <w:rsid w:val="00E8337F"/>
    <w:rsid w:val="00EA52FA"/>
    <w:rsid w:val="00EC796B"/>
    <w:rsid w:val="00ED047E"/>
    <w:rsid w:val="00EF67F2"/>
    <w:rsid w:val="00F10B63"/>
    <w:rsid w:val="00F11F70"/>
    <w:rsid w:val="00FD3907"/>
    <w:rsid w:val="00FE68E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EB76"/>
  <w15:docId w15:val="{0AB94C5D-724C-473B-AF71-92040FC3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30CF8"/>
    <w:pPr>
      <w:spacing w:after="240" w:line="264" w:lineRule="auto"/>
      <w:jc w:val="both"/>
    </w:pPr>
    <w:rPr>
      <w:rFonts w:ascii="IBM Plex Sans" w:hAnsi="IBM Plex Sans"/>
      <w:color w:val="000000" w:themeColor="text1"/>
      <w:sz w:val="20"/>
    </w:rPr>
  </w:style>
  <w:style w:type="paragraph" w:styleId="Naslov1">
    <w:name w:val="heading 1"/>
    <w:basedOn w:val="Navaden"/>
    <w:next w:val="Navaden"/>
    <w:link w:val="Naslov1Znak"/>
    <w:uiPriority w:val="9"/>
    <w:qFormat/>
    <w:rsid w:val="00ED047E"/>
    <w:pPr>
      <w:keepNext/>
      <w:keepLines/>
      <w:spacing w:before="240" w:after="480" w:line="240" w:lineRule="auto"/>
      <w:ind w:left="879" w:hanging="879"/>
      <w:jc w:val="left"/>
      <w:outlineLvl w:val="0"/>
    </w:pPr>
    <w:rPr>
      <w:rFonts w:ascii="IBM Plex Sans SemiBold" w:eastAsiaTheme="majorEastAsia" w:hAnsi="IBM Plex Sans SemiBold" w:cstheme="majorBidi"/>
      <w:szCs w:val="32"/>
    </w:rPr>
  </w:style>
  <w:style w:type="paragraph" w:styleId="Naslov2">
    <w:name w:val="heading 2"/>
    <w:basedOn w:val="Navaden"/>
    <w:next w:val="Navaden"/>
    <w:link w:val="Naslov2Znak"/>
    <w:uiPriority w:val="9"/>
    <w:unhideWhenUsed/>
    <w:qFormat/>
    <w:rsid w:val="00B01A25"/>
    <w:pPr>
      <w:keepNext/>
      <w:keepLines/>
      <w:spacing w:before="240" w:line="240" w:lineRule="auto"/>
      <w:jc w:val="left"/>
      <w:outlineLvl w:val="1"/>
    </w:pPr>
    <w:rPr>
      <w:rFonts w:ascii="Roboto Slab Bold" w:eastAsiaTheme="majorEastAsia" w:hAnsi="Roboto Slab Bold" w:cstheme="majorBidi"/>
      <w:sz w:val="22"/>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D047E"/>
    <w:rPr>
      <w:rFonts w:ascii="IBM Plex Sans SemiBold" w:eastAsiaTheme="majorEastAsia" w:hAnsi="IBM Plex Sans SemiBold" w:cstheme="majorBidi"/>
      <w:color w:val="000000" w:themeColor="text1"/>
      <w:sz w:val="20"/>
      <w:szCs w:val="32"/>
    </w:rPr>
  </w:style>
  <w:style w:type="character" w:customStyle="1" w:styleId="Naslov2Znak">
    <w:name w:val="Naslov 2 Znak"/>
    <w:basedOn w:val="Privzetapisavaodstavka"/>
    <w:link w:val="Naslov2"/>
    <w:uiPriority w:val="9"/>
    <w:rsid w:val="00B01A25"/>
    <w:rPr>
      <w:rFonts w:ascii="Roboto Slab Bold" w:eastAsiaTheme="majorEastAsia" w:hAnsi="Roboto Slab Bold" w:cstheme="majorBidi"/>
      <w:color w:val="000000" w:themeColor="text1"/>
      <w:szCs w:val="26"/>
    </w:rPr>
  </w:style>
  <w:style w:type="paragraph" w:styleId="Glava">
    <w:name w:val="header"/>
    <w:basedOn w:val="Navaden"/>
    <w:link w:val="GlavaZnak"/>
    <w:uiPriority w:val="99"/>
    <w:unhideWhenUsed/>
    <w:rsid w:val="008D6E8D"/>
    <w:pPr>
      <w:tabs>
        <w:tab w:val="center" w:pos="4536"/>
        <w:tab w:val="right" w:pos="9072"/>
      </w:tabs>
      <w:spacing w:after="0" w:line="240" w:lineRule="auto"/>
    </w:pPr>
    <w:rPr>
      <w:sz w:val="22"/>
    </w:rPr>
  </w:style>
  <w:style w:type="character" w:customStyle="1" w:styleId="GlavaZnak">
    <w:name w:val="Glava Znak"/>
    <w:basedOn w:val="Privzetapisavaodstavka"/>
    <w:link w:val="Glava"/>
    <w:uiPriority w:val="99"/>
    <w:rsid w:val="008D6E8D"/>
    <w:rPr>
      <w:rFonts w:ascii="IBM Plex Sans" w:hAnsi="IBM Plex Sans"/>
      <w:color w:val="000000" w:themeColor="text1"/>
    </w:rPr>
  </w:style>
  <w:style w:type="paragraph" w:styleId="Noga">
    <w:name w:val="footer"/>
    <w:basedOn w:val="Navaden"/>
    <w:link w:val="NogaZnak"/>
    <w:uiPriority w:val="99"/>
    <w:unhideWhenUsed/>
    <w:rsid w:val="008D6E8D"/>
    <w:pPr>
      <w:tabs>
        <w:tab w:val="center" w:pos="4536"/>
        <w:tab w:val="right" w:pos="9072"/>
      </w:tabs>
      <w:spacing w:after="0" w:line="240" w:lineRule="auto"/>
    </w:pPr>
    <w:rPr>
      <w:sz w:val="22"/>
    </w:rPr>
  </w:style>
  <w:style w:type="character" w:customStyle="1" w:styleId="NogaZnak">
    <w:name w:val="Noga Znak"/>
    <w:basedOn w:val="Privzetapisavaodstavka"/>
    <w:link w:val="Noga"/>
    <w:uiPriority w:val="99"/>
    <w:rsid w:val="008D6E8D"/>
    <w:rPr>
      <w:rFonts w:ascii="IBM Plex Sans" w:hAnsi="IBM Plex Sans"/>
      <w:color w:val="000000" w:themeColor="text1"/>
    </w:rPr>
  </w:style>
  <w:style w:type="character" w:styleId="Krepko">
    <w:name w:val="Strong"/>
    <w:basedOn w:val="Privzetapisavaodstavka"/>
    <w:uiPriority w:val="22"/>
    <w:qFormat/>
    <w:rsid w:val="00D94D3E"/>
    <w:rPr>
      <w:rFonts w:ascii="IBM Plex Sans Medium" w:hAnsi="IBM Plex Sans Medium"/>
      <w:b w:val="0"/>
      <w:bCs/>
    </w:rPr>
  </w:style>
  <w:style w:type="paragraph" w:customStyle="1" w:styleId="Oznakedokumenta">
    <w:name w:val="Oznake dokumenta"/>
    <w:basedOn w:val="Navaden"/>
    <w:qFormat/>
    <w:rsid w:val="00E52AA5"/>
    <w:pPr>
      <w:tabs>
        <w:tab w:val="right" w:pos="8505"/>
      </w:tabs>
      <w:spacing w:after="480"/>
      <w:contextualSpacing/>
      <w:jc w:val="left"/>
    </w:pPr>
  </w:style>
  <w:style w:type="paragraph" w:customStyle="1" w:styleId="Naslovnikdokumenta">
    <w:name w:val="Naslovnik dokumenta"/>
    <w:basedOn w:val="Navaden"/>
    <w:qFormat/>
    <w:rsid w:val="00783FA6"/>
    <w:pPr>
      <w:spacing w:after="600"/>
      <w:contextualSpacing/>
      <w:jc w:val="left"/>
    </w:pPr>
    <w:rPr>
      <w:rFonts w:ascii="IBM Plex Sans Medium" w:hAnsi="IBM Plex Sans Medium"/>
    </w:rPr>
  </w:style>
  <w:style w:type="paragraph" w:customStyle="1" w:styleId="Sklic">
    <w:name w:val="Sklic"/>
    <w:basedOn w:val="Navaden"/>
    <w:rsid w:val="00A34AD4"/>
    <w:pPr>
      <w:jc w:val="center"/>
    </w:pPr>
    <w:rPr>
      <w:caps/>
      <w:spacing w:val="40"/>
      <w:sz w:val="22"/>
    </w:rPr>
  </w:style>
  <w:style w:type="paragraph" w:styleId="Odstavekseznama">
    <w:name w:val="List Paragraph"/>
    <w:basedOn w:val="Navaden"/>
    <w:uiPriority w:val="34"/>
    <w:qFormat/>
    <w:rsid w:val="00030CF8"/>
    <w:pPr>
      <w:spacing w:after="120"/>
      <w:ind w:left="720"/>
    </w:pPr>
  </w:style>
  <w:style w:type="character" w:styleId="Hiperpovezava">
    <w:name w:val="Hyperlink"/>
    <w:basedOn w:val="Privzetapisavaodstavka"/>
    <w:uiPriority w:val="99"/>
    <w:unhideWhenUsed/>
    <w:rsid w:val="00A34AD4"/>
    <w:rPr>
      <w:color w:val="007940"/>
      <w:u w:val="single"/>
    </w:rPr>
  </w:style>
  <w:style w:type="character" w:customStyle="1" w:styleId="Nerazreenaomemba1">
    <w:name w:val="Nerazrešena omemba1"/>
    <w:basedOn w:val="Privzetapisavaodstavka"/>
    <w:uiPriority w:val="99"/>
    <w:semiHidden/>
    <w:unhideWhenUsed/>
    <w:rsid w:val="00A34AD4"/>
    <w:rPr>
      <w:color w:val="605E5C"/>
      <w:shd w:val="clear" w:color="auto" w:fill="E1DFDD"/>
    </w:rPr>
  </w:style>
  <w:style w:type="paragraph" w:customStyle="1" w:styleId="Podpisnik">
    <w:name w:val="Podpisnik"/>
    <w:basedOn w:val="Navaden"/>
    <w:qFormat/>
    <w:rsid w:val="00DF2166"/>
    <w:pPr>
      <w:spacing w:before="600"/>
      <w:ind w:left="5557"/>
      <w:contextualSpacing/>
      <w:jc w:val="left"/>
    </w:pPr>
    <w:rPr>
      <w:b/>
      <w:sz w:val="22"/>
    </w:rPr>
  </w:style>
  <w:style w:type="character" w:styleId="Besedilooznabemesta">
    <w:name w:val="Placeholder Text"/>
    <w:basedOn w:val="Privzetapisavaodstavka"/>
    <w:uiPriority w:val="99"/>
    <w:semiHidden/>
    <w:rsid w:val="00E762FB"/>
    <w:rPr>
      <w:color w:val="808080"/>
    </w:rPr>
  </w:style>
  <w:style w:type="paragraph" w:styleId="Napis">
    <w:name w:val="caption"/>
    <w:basedOn w:val="Navaden"/>
    <w:next w:val="Navaden"/>
    <w:uiPriority w:val="35"/>
    <w:unhideWhenUsed/>
    <w:rsid w:val="009817F2"/>
    <w:pPr>
      <w:spacing w:after="200" w:line="240" w:lineRule="auto"/>
      <w:jc w:val="left"/>
    </w:pPr>
    <w:rPr>
      <w:iCs/>
      <w:sz w:val="18"/>
      <w:szCs w:val="18"/>
    </w:rPr>
  </w:style>
  <w:style w:type="table" w:styleId="Tabelamrea">
    <w:name w:val="Table Grid"/>
    <w:basedOn w:val="Navadnatabela"/>
    <w:uiPriority w:val="59"/>
    <w:rsid w:val="00981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loge">
    <w:name w:val="Priloge"/>
    <w:basedOn w:val="Navaden"/>
    <w:qFormat/>
    <w:rsid w:val="00D94D3E"/>
    <w:pPr>
      <w:spacing w:before="480"/>
      <w:contextualSpacing/>
      <w:jc w:val="left"/>
    </w:pPr>
  </w:style>
  <w:style w:type="paragraph" w:customStyle="1" w:styleId="Vroeno">
    <w:name w:val="Vročeno"/>
    <w:basedOn w:val="Priloge"/>
    <w:qFormat/>
    <w:rsid w:val="00F11F70"/>
  </w:style>
  <w:style w:type="paragraph" w:customStyle="1" w:styleId="Podpisniki">
    <w:name w:val="Podpisniki"/>
    <w:basedOn w:val="Navaden"/>
    <w:qFormat/>
    <w:rsid w:val="00F11F70"/>
    <w:pPr>
      <w:spacing w:after="120"/>
      <w:jc w:val="left"/>
    </w:pPr>
  </w:style>
  <w:style w:type="paragraph" w:styleId="Besedilooblaka">
    <w:name w:val="Balloon Text"/>
    <w:basedOn w:val="Navaden"/>
    <w:link w:val="BesedilooblakaZnak"/>
    <w:uiPriority w:val="99"/>
    <w:semiHidden/>
    <w:unhideWhenUsed/>
    <w:rsid w:val="007444F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444FA"/>
    <w:rPr>
      <w:rFonts w:ascii="Tahoma" w:hAnsi="Tahoma" w:cs="Tahoma"/>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67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rastnik.si"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es.venko@hrastnik.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bcina.hrastnik@hrastnik.si"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hrastnik.si"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27FA272AB74EBC9C9024E209AE7BDA"/>
        <w:category>
          <w:name w:val="Splošno"/>
          <w:gallery w:val="placeholder"/>
        </w:category>
        <w:types>
          <w:type w:val="bbPlcHdr"/>
        </w:types>
        <w:behaviors>
          <w:behavior w:val="content"/>
        </w:behaviors>
        <w:guid w:val="{F680CC31-6BA9-46E7-BA11-3E1A2BC5C0FD}"/>
      </w:docPartPr>
      <w:docPartBody>
        <w:p w:rsidR="00B20D7D" w:rsidRDefault="009250A9">
          <w:pPr>
            <w:pStyle w:val="2027FA272AB74EBC9C9024E209AE7BDA"/>
          </w:pPr>
          <w:r>
            <w:rPr>
              <w:rStyle w:val="Besedilooznabemesta"/>
            </w:rPr>
            <w:t>Vnesite številko</w:t>
          </w:r>
        </w:p>
      </w:docPartBody>
    </w:docPart>
    <w:docPart>
      <w:docPartPr>
        <w:name w:val="FE8267E7E1EC4AFEA4650D154B9B9B62"/>
        <w:category>
          <w:name w:val="Splošno"/>
          <w:gallery w:val="placeholder"/>
        </w:category>
        <w:types>
          <w:type w:val="bbPlcHdr"/>
        </w:types>
        <w:behaviors>
          <w:behavior w:val="content"/>
        </w:behaviors>
        <w:guid w:val="{97828631-5A12-4991-BF05-B3FB08509EEF}"/>
      </w:docPartPr>
      <w:docPartBody>
        <w:p w:rsidR="00B20D7D" w:rsidRDefault="009250A9">
          <w:pPr>
            <w:pStyle w:val="FE8267E7E1EC4AFEA4650D154B9B9B62"/>
          </w:pPr>
          <w:r>
            <w:rPr>
              <w:rStyle w:val="Besedilooznabemesta"/>
            </w:rPr>
            <w:t>Izberite datum</w:t>
          </w:r>
        </w:p>
      </w:docPartBody>
    </w:docPart>
    <w:docPart>
      <w:docPartPr>
        <w:name w:val="5E7A984CFBDC4C9186C57F1203DE6ADE"/>
        <w:category>
          <w:name w:val="Splošno"/>
          <w:gallery w:val="placeholder"/>
        </w:category>
        <w:types>
          <w:type w:val="bbPlcHdr"/>
        </w:types>
        <w:behaviors>
          <w:behavior w:val="content"/>
        </w:behaviors>
        <w:guid w:val="{AB2F746E-34FD-44E9-BEE1-3F95AF68E26A}"/>
      </w:docPartPr>
      <w:docPartBody>
        <w:p w:rsidR="00B20D7D" w:rsidRDefault="009250A9">
          <w:pPr>
            <w:pStyle w:val="5E7A984CFBDC4C9186C57F1203DE6ADE"/>
          </w:pPr>
          <w:r>
            <w:rPr>
              <w:rStyle w:val="Besedilooznabemesta"/>
            </w:rPr>
            <w:t>Vnesite številko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BM Plex Sans">
    <w:panose1 w:val="020B0503050203000203"/>
    <w:charset w:val="00"/>
    <w:family w:val="swiss"/>
    <w:notTrueType/>
    <w:pitch w:val="variable"/>
    <w:sig w:usb0="A00002EF" w:usb1="5000203B" w:usb2="00000000" w:usb3="00000000" w:csb0="0000019F" w:csb1="00000000"/>
  </w:font>
  <w:font w:name="Calibri">
    <w:panose1 w:val="020F0502020204030204"/>
    <w:charset w:val="EE"/>
    <w:family w:val="swiss"/>
    <w:pitch w:val="variable"/>
    <w:sig w:usb0="E4002EFF" w:usb1="C000247B" w:usb2="00000009" w:usb3="00000000" w:csb0="000001FF" w:csb1="00000000"/>
  </w:font>
  <w:font w:name="IBM Plex Sans SemiBold">
    <w:panose1 w:val="020B0703050203000203"/>
    <w:charset w:val="00"/>
    <w:family w:val="swiss"/>
    <w:notTrueType/>
    <w:pitch w:val="variable"/>
    <w:sig w:usb0="A00002EF" w:usb1="5000203B" w:usb2="00000000" w:usb3="00000000" w:csb0="0000019F" w:csb1="00000000"/>
  </w:font>
  <w:font w:name="Roboto Slab Bold">
    <w:panose1 w:val="00000000000000000000"/>
    <w:charset w:val="00"/>
    <w:family w:val="roman"/>
    <w:notTrueType/>
    <w:pitch w:val="default"/>
  </w:font>
  <w:font w:name="IBM Plex Sans Medium">
    <w:panose1 w:val="020B0603050203000203"/>
    <w:charset w:val="00"/>
    <w:family w:val="swiss"/>
    <w:notTrueType/>
    <w:pitch w:val="variable"/>
    <w:sig w:usb0="A00002EF" w:usb1="5000203B" w:usb2="00000000" w:usb3="00000000" w:csb0="0000019F" w:csb1="00000000"/>
  </w:font>
  <w:font w:name="Tahoma">
    <w:panose1 w:val="020B0604030504040204"/>
    <w:charset w:val="EE"/>
    <w:family w:val="swiss"/>
    <w:pitch w:val="variable"/>
    <w:sig w:usb0="E1002EFF" w:usb1="C000605B" w:usb2="00000029" w:usb3="00000000" w:csb0="000101FF" w:csb1="00000000"/>
  </w:font>
  <w:font w:name="HrastnikE">
    <w:altName w:val="Calibri"/>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0A9"/>
    <w:rsid w:val="00084253"/>
    <w:rsid w:val="0012126C"/>
    <w:rsid w:val="00273AFD"/>
    <w:rsid w:val="002D5E81"/>
    <w:rsid w:val="00401781"/>
    <w:rsid w:val="0043724A"/>
    <w:rsid w:val="006B2C89"/>
    <w:rsid w:val="006E5D16"/>
    <w:rsid w:val="007C25C1"/>
    <w:rsid w:val="007D14EF"/>
    <w:rsid w:val="008A33D3"/>
    <w:rsid w:val="0090575A"/>
    <w:rsid w:val="009250A9"/>
    <w:rsid w:val="00931207"/>
    <w:rsid w:val="00A865E8"/>
    <w:rsid w:val="00AF0E57"/>
    <w:rsid w:val="00B20D7D"/>
    <w:rsid w:val="00C11EA4"/>
    <w:rsid w:val="00D251B8"/>
    <w:rsid w:val="00D57F3F"/>
    <w:rsid w:val="00E123F3"/>
    <w:rsid w:val="00EA52FA"/>
    <w:rsid w:val="00EB6AB6"/>
    <w:rsid w:val="00FE68E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Pr>
      <w:color w:val="808080"/>
    </w:rPr>
  </w:style>
  <w:style w:type="paragraph" w:customStyle="1" w:styleId="2027FA272AB74EBC9C9024E209AE7BDA">
    <w:name w:val="2027FA272AB74EBC9C9024E209AE7BDA"/>
  </w:style>
  <w:style w:type="paragraph" w:customStyle="1" w:styleId="FE8267E7E1EC4AFEA4650D154B9B9B62">
    <w:name w:val="FE8267E7E1EC4AFEA4650D154B9B9B62"/>
  </w:style>
  <w:style w:type="paragraph" w:customStyle="1" w:styleId="5E7A984CFBDC4C9186C57F1203DE6ADE">
    <w:name w:val="5E7A984CFBDC4C9186C57F1203DE6A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DC818B77E1C7943921ABFD6E76B850B" ma:contentTypeVersion="2" ma:contentTypeDescription="Ustvari nov dokument." ma:contentTypeScope="" ma:versionID="98296edc4f6fb8e65da8105e427cbfb1">
  <xsd:schema xmlns:xsd="http://www.w3.org/2001/XMLSchema" xmlns:xs="http://www.w3.org/2001/XMLSchema" xmlns:p="http://schemas.microsoft.com/office/2006/metadata/properties" xmlns:ns2="b6b8dce8-d3f2-44e0-b2b3-effd9e36194c" targetNamespace="http://schemas.microsoft.com/office/2006/metadata/properties" ma:root="true" ma:fieldsID="611427e82d51645e8b381d9bd487cd54" ns2:_="">
    <xsd:import namespace="b6b8dce8-d3f2-44e0-b2b3-effd9e36194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8dce8-d3f2-44e0-b2b3-effd9e361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111226-20E6-440B-9ECA-D37F088693A8}">
  <ds:schemaRefs>
    <ds:schemaRef ds:uri="http://schemas.microsoft.com/sharepoint/v3/contenttype/forms"/>
  </ds:schemaRefs>
</ds:datastoreItem>
</file>

<file path=customXml/itemProps2.xml><?xml version="1.0" encoding="utf-8"?>
<ds:datastoreItem xmlns:ds="http://schemas.openxmlformats.org/officeDocument/2006/customXml" ds:itemID="{92EDBDF7-041A-4CD2-A575-566B709219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A3CE6D-EEA0-4462-8E66-CFEC63049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8dce8-d3f2-44e0-b2b3-effd9e361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1509</Words>
  <Characters>8605</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370-0002/2026</dc:subject>
  <dc:creator>*</dc:creator>
  <cp:lastModifiedBy>Aleš Venko</cp:lastModifiedBy>
  <cp:revision>3</cp:revision>
  <cp:lastPrinted>2022-08-10T07:07:00Z</cp:lastPrinted>
  <dcterms:created xsi:type="dcterms:W3CDTF">2026-07-14T07:08:00Z</dcterms:created>
  <dcterms:modified xsi:type="dcterms:W3CDTF">2026-07-14T08:17:00Z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0x0101005DC818B77E1C7943921ABFD6E76B850B</vt:lpwstr>
  </property>
</Properties>
</file>